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55D44" w14:textId="77777777" w:rsidR="00AD3895" w:rsidRPr="00520025" w:rsidRDefault="00EF4F35" w:rsidP="00755AD3">
      <w:pPr>
        <w:pStyle w:val="Body"/>
        <w:spacing w:line="340" w:lineRule="atLeast"/>
        <w:jc w:val="center"/>
        <w:rPr>
          <w:rFonts w:ascii="Arial" w:hAnsi="Arial" w:cs="Arial"/>
          <w:b/>
          <w:bCs/>
          <w:w w:val="1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A0DB17B" wp14:editId="7A5EA927">
                <wp:simplePos x="0" y="0"/>
                <wp:positionH relativeFrom="column">
                  <wp:posOffset>-649605</wp:posOffset>
                </wp:positionH>
                <wp:positionV relativeFrom="paragraph">
                  <wp:posOffset>-649605</wp:posOffset>
                </wp:positionV>
                <wp:extent cx="7689215" cy="187198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7689215" cy="1871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BDEC6" w14:textId="77777777" w:rsidR="00CE375B" w:rsidRDefault="00EF4F35">
                            <w:r w:rsidRPr="00493B14">
                              <w:rPr>
                                <w:noProof/>
                              </w:rPr>
                              <w:drawing>
                                <wp:inline distT="0" distB="0" distL="0" distR="0" wp14:anchorId="4498FC09" wp14:editId="3C09AF26">
                                  <wp:extent cx="7499350" cy="1778000"/>
                                  <wp:effectExtent l="0" t="0" r="0" b="0"/>
                                  <wp:docPr id="1" name="Picture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>
                                            <a:picLocks noRot="1" noChangeAspect="1" noEditPoints="1" noChangeArrowheads="1" noCrop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99350" cy="177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0DB17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51.15pt;margin-top:-51.15pt;width:605.45pt;height:14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" stroked="f">
                <o:lock v:ext="edit" aspectratio="t" verticies="t" text="t" shapetype="t"/>
                <v:textbox>
                  <w:txbxContent>
                    <w:p w14:paraId="5F8BDEC6" w14:textId="77777777" w:rsidR="00CE375B" w:rsidRDefault="00EF4F35">
                      <w:r w:rsidRPr="00493B14">
                        <w:rPr>
                          <w:noProof/>
                        </w:rPr>
                        <w:drawing>
                          <wp:inline distT="0" distB="0" distL="0" distR="0" wp14:anchorId="4498FC09" wp14:editId="3C09AF26">
                            <wp:extent cx="7499350" cy="1778000"/>
                            <wp:effectExtent l="0" t="0" r="0" b="0"/>
                            <wp:docPr id="1" name="Picture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/>
                                    <pic:cNvPicPr>
                                      <a:picLocks noRot="1" noChangeAspect="1" noEditPoints="1" noChangeArrowheads="1" noCrop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99350" cy="1778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CD7B054" w14:textId="77777777" w:rsidR="00755AD3" w:rsidRDefault="00755AD3" w:rsidP="00AD3895">
      <w:pPr>
        <w:pStyle w:val="Body"/>
        <w:spacing w:line="340" w:lineRule="atLeast"/>
        <w:jc w:val="right"/>
        <w:rPr>
          <w:rFonts w:ascii="Arial" w:hAnsi="Arial" w:cs="Arial"/>
          <w:b/>
          <w:bCs/>
          <w:w w:val="100"/>
          <w:sz w:val="28"/>
          <w:szCs w:val="28"/>
        </w:rPr>
      </w:pPr>
    </w:p>
    <w:p w14:paraId="699449F3" w14:textId="77777777" w:rsidR="00755AD3" w:rsidRDefault="00755AD3" w:rsidP="00AD3895">
      <w:pPr>
        <w:pStyle w:val="Body"/>
        <w:spacing w:line="340" w:lineRule="atLeast"/>
        <w:jc w:val="right"/>
        <w:rPr>
          <w:rFonts w:ascii="Arial" w:hAnsi="Arial" w:cs="Arial"/>
          <w:b/>
          <w:bCs/>
          <w:w w:val="100"/>
          <w:sz w:val="28"/>
          <w:szCs w:val="28"/>
        </w:rPr>
      </w:pPr>
    </w:p>
    <w:p w14:paraId="78E5DB65" w14:textId="77777777" w:rsidR="00755AD3" w:rsidRDefault="00755AD3" w:rsidP="00AD3895">
      <w:pPr>
        <w:pStyle w:val="Body"/>
        <w:spacing w:line="340" w:lineRule="atLeast"/>
        <w:jc w:val="right"/>
        <w:rPr>
          <w:rFonts w:ascii="Arial" w:hAnsi="Arial" w:cs="Arial"/>
          <w:b/>
          <w:bCs/>
          <w:w w:val="100"/>
          <w:sz w:val="28"/>
          <w:szCs w:val="28"/>
        </w:rPr>
      </w:pPr>
    </w:p>
    <w:p w14:paraId="251EB604" w14:textId="77777777" w:rsidR="00755AD3" w:rsidRDefault="00755AD3" w:rsidP="00AD3895">
      <w:pPr>
        <w:pStyle w:val="Body"/>
        <w:spacing w:line="340" w:lineRule="atLeast"/>
        <w:jc w:val="right"/>
        <w:rPr>
          <w:rFonts w:ascii="Arial" w:hAnsi="Arial" w:cs="Arial"/>
          <w:b/>
          <w:bCs/>
          <w:w w:val="100"/>
          <w:sz w:val="28"/>
          <w:szCs w:val="28"/>
        </w:rPr>
      </w:pPr>
    </w:p>
    <w:p w14:paraId="263988E7" w14:textId="77777777" w:rsidR="00755AD3" w:rsidRDefault="00755AD3" w:rsidP="00AD3895">
      <w:pPr>
        <w:pStyle w:val="Body"/>
        <w:spacing w:line="340" w:lineRule="atLeast"/>
        <w:jc w:val="right"/>
        <w:rPr>
          <w:rFonts w:ascii="Arial" w:hAnsi="Arial" w:cs="Arial"/>
          <w:b/>
          <w:bCs/>
          <w:w w:val="100"/>
          <w:sz w:val="28"/>
          <w:szCs w:val="28"/>
        </w:rPr>
      </w:pPr>
    </w:p>
    <w:p w14:paraId="0845CA68" w14:textId="4B11E421" w:rsidR="00AD3895" w:rsidRPr="002E0523" w:rsidRDefault="00AD3895" w:rsidP="00AD3895">
      <w:pPr>
        <w:pStyle w:val="Body"/>
        <w:spacing w:line="340" w:lineRule="atLeast"/>
        <w:jc w:val="right"/>
        <w:rPr>
          <w:rFonts w:ascii="Arial" w:hAnsi="Arial" w:cs="Arial"/>
          <w:b/>
          <w:bCs/>
          <w:i/>
          <w:w w:val="100"/>
          <w:sz w:val="28"/>
          <w:szCs w:val="28"/>
        </w:rPr>
      </w:pPr>
      <w:r w:rsidRPr="00520025">
        <w:rPr>
          <w:rFonts w:ascii="Arial" w:hAnsi="Arial" w:cs="Arial"/>
          <w:b/>
          <w:bCs/>
          <w:w w:val="100"/>
          <w:sz w:val="28"/>
          <w:szCs w:val="28"/>
        </w:rPr>
        <w:t xml:space="preserve">ASHRAE </w:t>
      </w:r>
      <w:r w:rsidR="005543EC">
        <w:rPr>
          <w:rFonts w:ascii="Arial" w:hAnsi="Arial" w:cs="Arial"/>
          <w:b/>
          <w:bCs/>
          <w:w w:val="100"/>
          <w:sz w:val="28"/>
          <w:szCs w:val="28"/>
        </w:rPr>
        <w:t>Addendum</w:t>
      </w:r>
      <w:r w:rsidRPr="00520025">
        <w:rPr>
          <w:rFonts w:ascii="Arial" w:hAnsi="Arial" w:cs="Arial"/>
          <w:b/>
          <w:bCs/>
          <w:w w:val="100"/>
          <w:sz w:val="28"/>
          <w:szCs w:val="28"/>
        </w:rPr>
        <w:t xml:space="preserve"> </w:t>
      </w:r>
      <w:r w:rsidR="00C75400">
        <w:rPr>
          <w:rFonts w:ascii="Arial" w:hAnsi="Arial" w:cs="Arial"/>
          <w:b/>
          <w:bCs/>
          <w:w w:val="100"/>
          <w:sz w:val="28"/>
          <w:szCs w:val="28"/>
        </w:rPr>
        <w:t>a</w:t>
      </w:r>
    </w:p>
    <w:p w14:paraId="7872AC01" w14:textId="66AE3646" w:rsidR="00944EEB" w:rsidRPr="00520025" w:rsidRDefault="00944EEB" w:rsidP="00AD3895">
      <w:pPr>
        <w:pStyle w:val="Body"/>
        <w:spacing w:line="340" w:lineRule="atLeast"/>
        <w:jc w:val="right"/>
        <w:rPr>
          <w:rFonts w:ascii="Arial" w:hAnsi="Arial" w:cs="Arial"/>
          <w:b/>
          <w:bCs/>
          <w:w w:val="100"/>
          <w:sz w:val="28"/>
          <w:szCs w:val="28"/>
        </w:rPr>
      </w:pPr>
      <w:r>
        <w:rPr>
          <w:rFonts w:ascii="Arial" w:hAnsi="Arial" w:cs="Arial"/>
          <w:b/>
          <w:bCs/>
          <w:w w:val="100"/>
          <w:sz w:val="28"/>
          <w:szCs w:val="28"/>
        </w:rPr>
        <w:t xml:space="preserve"> to ASHR</w:t>
      </w:r>
      <w:r w:rsidR="00F94D80">
        <w:rPr>
          <w:rFonts w:ascii="Arial" w:hAnsi="Arial" w:cs="Arial"/>
          <w:b/>
          <w:bCs/>
          <w:w w:val="100"/>
          <w:sz w:val="28"/>
          <w:szCs w:val="28"/>
        </w:rPr>
        <w:t>A</w:t>
      </w:r>
      <w:r>
        <w:rPr>
          <w:rFonts w:ascii="Arial" w:hAnsi="Arial" w:cs="Arial"/>
          <w:b/>
          <w:bCs/>
          <w:w w:val="100"/>
          <w:sz w:val="28"/>
          <w:szCs w:val="28"/>
        </w:rPr>
        <w:t xml:space="preserve">E </w:t>
      </w:r>
      <w:r w:rsidR="00C75400">
        <w:rPr>
          <w:rFonts w:ascii="Arial" w:hAnsi="Arial" w:cs="Arial"/>
          <w:b/>
          <w:bCs/>
          <w:w w:val="100"/>
          <w:sz w:val="28"/>
          <w:szCs w:val="28"/>
        </w:rPr>
        <w:t xml:space="preserve">Guideline </w:t>
      </w:r>
      <w:r w:rsidR="00221632">
        <w:rPr>
          <w:rFonts w:ascii="Arial" w:hAnsi="Arial" w:cs="Arial"/>
          <w:b/>
          <w:bCs/>
          <w:w w:val="100"/>
          <w:sz w:val="28"/>
          <w:szCs w:val="28"/>
        </w:rPr>
        <w:t>13</w:t>
      </w:r>
      <w:r w:rsidR="00C75400">
        <w:rPr>
          <w:rFonts w:ascii="Arial" w:hAnsi="Arial" w:cs="Arial"/>
          <w:b/>
          <w:bCs/>
          <w:w w:val="100"/>
          <w:sz w:val="28"/>
          <w:szCs w:val="28"/>
        </w:rPr>
        <w:t>-</w:t>
      </w:r>
      <w:r w:rsidR="00221632">
        <w:rPr>
          <w:rFonts w:ascii="Arial" w:hAnsi="Arial" w:cs="Arial"/>
          <w:b/>
          <w:bCs/>
          <w:w w:val="100"/>
          <w:sz w:val="28"/>
          <w:szCs w:val="28"/>
        </w:rPr>
        <w:t>20</w:t>
      </w:r>
      <w:r w:rsidR="008C577C">
        <w:rPr>
          <w:rFonts w:ascii="Arial" w:hAnsi="Arial" w:cs="Arial"/>
          <w:b/>
          <w:bCs/>
          <w:w w:val="100"/>
          <w:sz w:val="28"/>
          <w:szCs w:val="28"/>
        </w:rPr>
        <w:t>24</w:t>
      </w:r>
    </w:p>
    <w:p w14:paraId="623D935A" w14:textId="77777777" w:rsidR="00CD7E20" w:rsidRPr="00520025" w:rsidRDefault="00CD7E20" w:rsidP="00AD3895">
      <w:pPr>
        <w:pStyle w:val="Body"/>
        <w:spacing w:line="340" w:lineRule="atLeast"/>
        <w:jc w:val="right"/>
        <w:rPr>
          <w:rFonts w:ascii="Arial" w:hAnsi="Arial" w:cs="Arial"/>
          <w:b/>
          <w:bCs/>
          <w:w w:val="100"/>
          <w:sz w:val="28"/>
          <w:szCs w:val="28"/>
        </w:rPr>
      </w:pPr>
    </w:p>
    <w:p w14:paraId="6F4AE099" w14:textId="77777777" w:rsidR="00CD7E20" w:rsidRPr="00520025" w:rsidRDefault="006D09C6" w:rsidP="00CD7E20">
      <w:pPr>
        <w:pStyle w:val="Body"/>
        <w:spacing w:line="340" w:lineRule="atLeast"/>
        <w:jc w:val="right"/>
        <w:rPr>
          <w:rFonts w:ascii="Arial" w:hAnsi="Arial" w:cs="Arial"/>
          <w:b/>
          <w:bCs/>
          <w:w w:val="100"/>
          <w:sz w:val="44"/>
          <w:szCs w:val="28"/>
        </w:rPr>
      </w:pPr>
      <w:r w:rsidRPr="00520025">
        <w:rPr>
          <w:rFonts w:ascii="Arial" w:hAnsi="Arial" w:cs="Arial"/>
          <w:b/>
          <w:bCs/>
          <w:w w:val="100"/>
          <w:sz w:val="44"/>
          <w:szCs w:val="28"/>
          <w:highlight w:val="lightGray"/>
        </w:rPr>
        <w:t>______________</w:t>
      </w:r>
      <w:r w:rsidR="00520025" w:rsidRPr="00520025">
        <w:rPr>
          <w:rFonts w:ascii="Arial" w:hAnsi="Arial" w:cs="Arial"/>
          <w:b/>
          <w:bCs/>
          <w:w w:val="100"/>
          <w:sz w:val="44"/>
          <w:szCs w:val="28"/>
          <w:highlight w:val="lightGray"/>
        </w:rPr>
        <w:t>___</w:t>
      </w:r>
      <w:r w:rsidRPr="00520025">
        <w:rPr>
          <w:rFonts w:ascii="Arial" w:hAnsi="Arial" w:cs="Arial"/>
          <w:b/>
          <w:bCs/>
          <w:w w:val="100"/>
          <w:sz w:val="44"/>
          <w:szCs w:val="28"/>
          <w:highlight w:val="lightGray"/>
        </w:rPr>
        <w:t>____</w:t>
      </w:r>
      <w:r w:rsidR="00CD7E20" w:rsidRPr="00520025">
        <w:rPr>
          <w:rFonts w:ascii="Arial" w:hAnsi="Arial" w:cs="Arial"/>
          <w:b/>
          <w:bCs/>
          <w:w w:val="100"/>
          <w:sz w:val="44"/>
          <w:szCs w:val="28"/>
          <w:highlight w:val="lightGray"/>
        </w:rPr>
        <w:t>Public Review Draft</w:t>
      </w:r>
    </w:p>
    <w:p w14:paraId="1462176C" w14:textId="010A7D74" w:rsidR="00CD7E20" w:rsidRPr="00F94D80" w:rsidRDefault="00F94D80" w:rsidP="00221632">
      <w:pPr>
        <w:pStyle w:val="HeadingRunIn"/>
        <w:keepNext w:val="0"/>
        <w:spacing w:before="0" w:line="1060" w:lineRule="atLeast"/>
        <w:jc w:val="right"/>
        <w:rPr>
          <w:rFonts w:ascii="Arial" w:hAnsi="Arial" w:cs="Arial"/>
          <w:w w:val="100"/>
          <w:sz w:val="56"/>
          <w:szCs w:val="56"/>
        </w:rPr>
      </w:pPr>
      <w:r w:rsidRPr="00F94D80">
        <w:rPr>
          <w:rFonts w:ascii="Arial" w:hAnsi="Arial" w:cs="Arial"/>
          <w:w w:val="100"/>
          <w:sz w:val="56"/>
          <w:szCs w:val="56"/>
        </w:rPr>
        <w:t xml:space="preserve">Proposed Addendum </w:t>
      </w:r>
      <w:r w:rsidR="00C75400">
        <w:rPr>
          <w:rFonts w:ascii="Arial" w:hAnsi="Arial" w:cs="Arial"/>
          <w:w w:val="100"/>
          <w:sz w:val="56"/>
          <w:szCs w:val="56"/>
        </w:rPr>
        <w:t>a</w:t>
      </w:r>
      <w:r w:rsidRPr="00F94D80">
        <w:rPr>
          <w:rFonts w:ascii="Arial" w:hAnsi="Arial" w:cs="Arial"/>
          <w:w w:val="100"/>
          <w:sz w:val="56"/>
          <w:szCs w:val="56"/>
        </w:rPr>
        <w:t xml:space="preserve"> to</w:t>
      </w:r>
      <w:r w:rsidR="008D4D02">
        <w:rPr>
          <w:rFonts w:ascii="Arial" w:hAnsi="Arial" w:cs="Arial"/>
          <w:w w:val="100"/>
          <w:sz w:val="56"/>
          <w:szCs w:val="56"/>
        </w:rPr>
        <w:t xml:space="preserve"> </w:t>
      </w:r>
      <w:r w:rsidR="00C75400">
        <w:rPr>
          <w:rFonts w:ascii="Arial" w:hAnsi="Arial" w:cs="Arial"/>
          <w:w w:val="100"/>
          <w:sz w:val="56"/>
          <w:szCs w:val="56"/>
        </w:rPr>
        <w:t>Guideline</w:t>
      </w:r>
      <w:r w:rsidR="00221632">
        <w:rPr>
          <w:rFonts w:ascii="Arial" w:hAnsi="Arial" w:cs="Arial"/>
          <w:w w:val="100"/>
          <w:sz w:val="56"/>
          <w:szCs w:val="56"/>
        </w:rPr>
        <w:t xml:space="preserve"> </w:t>
      </w:r>
      <w:r w:rsidR="00C75400">
        <w:rPr>
          <w:rFonts w:ascii="Arial" w:hAnsi="Arial" w:cs="Arial"/>
          <w:w w:val="100"/>
          <w:sz w:val="56"/>
          <w:szCs w:val="56"/>
        </w:rPr>
        <w:t>1</w:t>
      </w:r>
      <w:r w:rsidR="00221632">
        <w:rPr>
          <w:rFonts w:ascii="Arial" w:hAnsi="Arial" w:cs="Arial"/>
          <w:w w:val="100"/>
          <w:sz w:val="56"/>
          <w:szCs w:val="56"/>
        </w:rPr>
        <w:t>3</w:t>
      </w:r>
      <w:r w:rsidR="00C75400">
        <w:rPr>
          <w:rFonts w:ascii="Arial" w:hAnsi="Arial" w:cs="Arial"/>
          <w:w w:val="100"/>
          <w:sz w:val="56"/>
          <w:szCs w:val="56"/>
        </w:rPr>
        <w:t>-20</w:t>
      </w:r>
      <w:r w:rsidR="008C577C">
        <w:rPr>
          <w:rFonts w:ascii="Arial" w:hAnsi="Arial" w:cs="Arial"/>
          <w:w w:val="100"/>
          <w:sz w:val="56"/>
          <w:szCs w:val="56"/>
        </w:rPr>
        <w:t>24</w:t>
      </w:r>
      <w:r w:rsidRPr="00F94D80">
        <w:rPr>
          <w:rFonts w:ascii="Arial" w:hAnsi="Arial" w:cs="Arial"/>
          <w:w w:val="100"/>
          <w:sz w:val="56"/>
          <w:szCs w:val="56"/>
        </w:rPr>
        <w:t xml:space="preserve">, </w:t>
      </w:r>
      <w:r w:rsidR="00221632">
        <w:rPr>
          <w:rFonts w:ascii="Arial" w:hAnsi="Arial" w:cs="Arial"/>
          <w:w w:val="100"/>
          <w:sz w:val="56"/>
          <w:szCs w:val="56"/>
        </w:rPr>
        <w:t>Specifying Building Automation Systems</w:t>
      </w:r>
    </w:p>
    <w:p w14:paraId="122955EA" w14:textId="77777777" w:rsidR="00CD7E20" w:rsidRPr="00520025" w:rsidRDefault="00CD7E20" w:rsidP="00CD7E20">
      <w:pPr>
        <w:pStyle w:val="HeadingRunIn"/>
        <w:keepNext w:val="0"/>
        <w:widowControl w:val="0"/>
        <w:tabs>
          <w:tab w:val="left" w:pos="304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</w:tabs>
        <w:spacing w:before="0" w:line="240" w:lineRule="atLeast"/>
        <w:jc w:val="right"/>
        <w:rPr>
          <w:rFonts w:ascii="Arial" w:hAnsi="Arial" w:cs="Arial"/>
          <w:bCs w:val="0"/>
          <w:w w:val="100"/>
          <w:sz w:val="20"/>
          <w:szCs w:val="20"/>
        </w:rPr>
      </w:pPr>
    </w:p>
    <w:p w14:paraId="56D1B704" w14:textId="0FBC3C6D" w:rsidR="00CD7E20" w:rsidRPr="00520025" w:rsidRDefault="00221632" w:rsidP="00CD7E20">
      <w:pPr>
        <w:pStyle w:val="HeadingRunIn"/>
        <w:keepNext w:val="0"/>
        <w:widowControl w:val="0"/>
        <w:tabs>
          <w:tab w:val="left" w:pos="304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</w:tabs>
        <w:spacing w:before="0" w:line="240" w:lineRule="atLeast"/>
        <w:jc w:val="right"/>
        <w:rPr>
          <w:rFonts w:ascii="Arial" w:hAnsi="Arial" w:cs="Arial"/>
          <w:bCs w:val="0"/>
          <w:w w:val="100"/>
        </w:rPr>
      </w:pPr>
      <w:r>
        <w:rPr>
          <w:rFonts w:ascii="Arial" w:hAnsi="Arial" w:cs="Arial"/>
          <w:bCs w:val="0"/>
          <w:w w:val="100"/>
        </w:rPr>
        <w:t xml:space="preserve">First </w:t>
      </w:r>
      <w:r w:rsidR="00CD7E20" w:rsidRPr="00520025">
        <w:rPr>
          <w:rFonts w:ascii="Arial" w:hAnsi="Arial" w:cs="Arial"/>
          <w:bCs w:val="0"/>
          <w:w w:val="100"/>
        </w:rPr>
        <w:t xml:space="preserve">Public Review </w:t>
      </w:r>
      <w:r w:rsidR="00CD7E20" w:rsidRPr="00221632">
        <w:rPr>
          <w:rFonts w:ascii="Arial" w:hAnsi="Arial" w:cs="Arial"/>
          <w:bCs w:val="0"/>
          <w:color w:val="auto"/>
          <w:w w:val="100"/>
        </w:rPr>
        <w:t>(</w:t>
      </w:r>
      <w:r w:rsidRPr="00221632">
        <w:rPr>
          <w:rFonts w:ascii="Arial" w:hAnsi="Arial" w:cs="Arial"/>
          <w:bCs w:val="0"/>
          <w:color w:val="auto"/>
          <w:w w:val="100"/>
        </w:rPr>
        <w:t>October 2026</w:t>
      </w:r>
      <w:r w:rsidR="00CD7E20" w:rsidRPr="00221632">
        <w:rPr>
          <w:rFonts w:ascii="Arial" w:hAnsi="Arial" w:cs="Arial"/>
          <w:bCs w:val="0"/>
          <w:color w:val="auto"/>
          <w:w w:val="100"/>
        </w:rPr>
        <w:t>)</w:t>
      </w:r>
    </w:p>
    <w:p w14:paraId="4666F975" w14:textId="3BDF2A62" w:rsidR="00CD7E20" w:rsidRPr="00520025" w:rsidRDefault="00CD7E20" w:rsidP="00520025">
      <w:pPr>
        <w:pStyle w:val="HeadingRunIn"/>
        <w:keepNext w:val="0"/>
        <w:widowControl w:val="0"/>
        <w:tabs>
          <w:tab w:val="left" w:pos="304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</w:tabs>
        <w:spacing w:before="0" w:line="240" w:lineRule="atLeast"/>
        <w:jc w:val="right"/>
        <w:rPr>
          <w:rFonts w:ascii="Arial" w:hAnsi="Arial" w:cs="Arial"/>
          <w:bCs w:val="0"/>
          <w:w w:val="100"/>
        </w:rPr>
      </w:pPr>
      <w:r w:rsidRPr="00520025">
        <w:rPr>
          <w:rFonts w:ascii="Arial" w:hAnsi="Arial" w:cs="Arial"/>
          <w:bCs w:val="0"/>
          <w:w w:val="100"/>
        </w:rPr>
        <w:t xml:space="preserve">(Draft shows Proposed Changes to Current </w:t>
      </w:r>
      <w:r w:rsidR="00C75400">
        <w:rPr>
          <w:rFonts w:ascii="Arial" w:hAnsi="Arial" w:cs="Arial"/>
          <w:bCs w:val="0"/>
          <w:w w:val="100"/>
        </w:rPr>
        <w:t>Guideline</w:t>
      </w:r>
      <w:r w:rsidRPr="00520025">
        <w:rPr>
          <w:rFonts w:ascii="Arial" w:hAnsi="Arial" w:cs="Arial"/>
          <w:bCs w:val="0"/>
          <w:w w:val="100"/>
        </w:rPr>
        <w:t>)</w:t>
      </w:r>
    </w:p>
    <w:p w14:paraId="777CD1A5" w14:textId="77777777" w:rsidR="00CD7E20" w:rsidRPr="00520025" w:rsidRDefault="00CD7E20" w:rsidP="00520025">
      <w:pPr>
        <w:pStyle w:val="Body"/>
        <w:jc w:val="both"/>
        <w:rPr>
          <w:rFonts w:ascii="Arial" w:hAnsi="Arial" w:cs="Arial"/>
          <w:sz w:val="20"/>
          <w:szCs w:val="20"/>
        </w:rPr>
      </w:pPr>
    </w:p>
    <w:p w14:paraId="0A83A679" w14:textId="0941E50C" w:rsidR="00CD7E20" w:rsidRPr="00520025" w:rsidRDefault="00CD7E20" w:rsidP="002F5808">
      <w:pPr>
        <w:pStyle w:val="Body"/>
        <w:jc w:val="both"/>
        <w:rPr>
          <w:rFonts w:ascii="Arial" w:hAnsi="Arial" w:cs="Arial"/>
          <w:sz w:val="18"/>
          <w:szCs w:val="18"/>
        </w:rPr>
      </w:pPr>
      <w:r w:rsidRPr="00520025">
        <w:rPr>
          <w:rFonts w:ascii="Arial" w:hAnsi="Arial" w:cs="Arial"/>
          <w:sz w:val="18"/>
          <w:szCs w:val="18"/>
        </w:rPr>
        <w:t xml:space="preserve">This draft has been recommended for public review by the responsible project committee. To submit a comment on this proposed </w:t>
      </w:r>
      <w:r w:rsidR="00C75400">
        <w:rPr>
          <w:rFonts w:ascii="Arial" w:hAnsi="Arial" w:cs="Arial"/>
          <w:sz w:val="18"/>
          <w:szCs w:val="18"/>
        </w:rPr>
        <w:t>guideline</w:t>
      </w:r>
      <w:r w:rsidRPr="00520025">
        <w:rPr>
          <w:rFonts w:ascii="Arial" w:hAnsi="Arial" w:cs="Arial"/>
          <w:sz w:val="18"/>
          <w:szCs w:val="18"/>
        </w:rPr>
        <w:t xml:space="preserve">, go to the ASHRAE website at </w:t>
      </w:r>
      <w:hyperlink r:id="rId9" w:history="1">
        <w:r w:rsidR="00811243" w:rsidRPr="009831C7">
          <w:rPr>
            <w:rStyle w:val="Hyperlink"/>
            <w:rFonts w:ascii="Arial" w:hAnsi="Arial" w:cs="Arial"/>
            <w:sz w:val="18"/>
            <w:szCs w:val="18"/>
          </w:rPr>
          <w:t>www.ashrae.org/standards-research--technology/public-review-drafts</w:t>
        </w:r>
      </w:hyperlink>
      <w:r w:rsidR="00520025" w:rsidRPr="00520025">
        <w:rPr>
          <w:rFonts w:ascii="Arial" w:hAnsi="Arial" w:cs="Arial"/>
          <w:sz w:val="18"/>
          <w:szCs w:val="18"/>
        </w:rPr>
        <w:t xml:space="preserve"> </w:t>
      </w:r>
      <w:r w:rsidRPr="00520025">
        <w:rPr>
          <w:rFonts w:ascii="Arial" w:hAnsi="Arial" w:cs="Arial"/>
          <w:sz w:val="18"/>
          <w:szCs w:val="18"/>
        </w:rPr>
        <w:t xml:space="preserve">and access the online comment database. The current edition of any </w:t>
      </w:r>
      <w:r w:rsidR="00C75400">
        <w:rPr>
          <w:rFonts w:ascii="Arial" w:hAnsi="Arial" w:cs="Arial"/>
          <w:sz w:val="18"/>
          <w:szCs w:val="18"/>
        </w:rPr>
        <w:t>guideline</w:t>
      </w:r>
      <w:r w:rsidRPr="00520025">
        <w:rPr>
          <w:rFonts w:ascii="Arial" w:hAnsi="Arial" w:cs="Arial"/>
          <w:sz w:val="18"/>
          <w:szCs w:val="18"/>
        </w:rPr>
        <w:t xml:space="preserve"> may be purchased f</w:t>
      </w:r>
      <w:r w:rsidR="003B088A" w:rsidRPr="00520025">
        <w:rPr>
          <w:rFonts w:ascii="Arial" w:hAnsi="Arial" w:cs="Arial"/>
          <w:sz w:val="18"/>
          <w:szCs w:val="18"/>
        </w:rPr>
        <w:t>ro</w:t>
      </w:r>
      <w:r w:rsidRPr="00520025">
        <w:rPr>
          <w:rFonts w:ascii="Arial" w:hAnsi="Arial" w:cs="Arial"/>
          <w:sz w:val="18"/>
          <w:szCs w:val="18"/>
        </w:rPr>
        <w:t xml:space="preserve">m the ASHRAE Online Store at </w:t>
      </w:r>
      <w:hyperlink r:id="rId10" w:history="1">
        <w:r w:rsidR="003D1989" w:rsidRPr="00520025">
          <w:rPr>
            <w:rStyle w:val="Hyperlink"/>
            <w:rFonts w:ascii="Arial" w:hAnsi="Arial" w:cs="Arial"/>
            <w:sz w:val="18"/>
            <w:szCs w:val="18"/>
          </w:rPr>
          <w:t>www.ashrae.org/bookstore</w:t>
        </w:r>
      </w:hyperlink>
      <w:r w:rsidRPr="00520025">
        <w:rPr>
          <w:rFonts w:ascii="Arial" w:hAnsi="Arial" w:cs="Arial"/>
          <w:sz w:val="18"/>
          <w:szCs w:val="18"/>
        </w:rPr>
        <w:t xml:space="preserve"> </w:t>
      </w:r>
      <w:r w:rsidR="003D1989" w:rsidRPr="00520025">
        <w:rPr>
          <w:rFonts w:ascii="Arial" w:hAnsi="Arial" w:cs="Arial"/>
          <w:sz w:val="18"/>
          <w:szCs w:val="18"/>
        </w:rPr>
        <w:t xml:space="preserve">or by calling 404-636-8400 </w:t>
      </w:r>
      <w:r w:rsidRPr="00520025">
        <w:rPr>
          <w:rFonts w:ascii="Arial" w:hAnsi="Arial" w:cs="Arial"/>
          <w:sz w:val="18"/>
          <w:szCs w:val="18"/>
        </w:rPr>
        <w:t xml:space="preserve">or 1-800-727-4723 (for orders in the U.S. or Canada). </w:t>
      </w:r>
    </w:p>
    <w:p w14:paraId="7796296D" w14:textId="77777777" w:rsidR="00CD7E20" w:rsidRPr="00520025" w:rsidRDefault="00CD7E20" w:rsidP="002F5808">
      <w:pPr>
        <w:pStyle w:val="Body"/>
        <w:jc w:val="both"/>
        <w:rPr>
          <w:rFonts w:ascii="Arial" w:hAnsi="Arial" w:cs="Arial"/>
          <w:sz w:val="18"/>
          <w:szCs w:val="18"/>
        </w:rPr>
      </w:pPr>
    </w:p>
    <w:p w14:paraId="56C020A6" w14:textId="34FD0A33" w:rsidR="00CD7E20" w:rsidRPr="00520025" w:rsidRDefault="00CD7E20" w:rsidP="002F5808">
      <w:pPr>
        <w:pStyle w:val="Body"/>
        <w:jc w:val="both"/>
        <w:rPr>
          <w:rFonts w:ascii="Arial" w:hAnsi="Arial" w:cs="Arial"/>
          <w:sz w:val="18"/>
          <w:szCs w:val="18"/>
        </w:rPr>
      </w:pPr>
      <w:r w:rsidRPr="00520025">
        <w:rPr>
          <w:rFonts w:ascii="Arial" w:hAnsi="Arial" w:cs="Arial"/>
          <w:sz w:val="18"/>
          <w:szCs w:val="18"/>
        </w:rPr>
        <w:t xml:space="preserve">This </w:t>
      </w:r>
      <w:r w:rsidR="00C75400">
        <w:rPr>
          <w:rFonts w:ascii="Arial" w:hAnsi="Arial" w:cs="Arial"/>
          <w:sz w:val="18"/>
          <w:szCs w:val="18"/>
        </w:rPr>
        <w:t>guideline</w:t>
      </w:r>
      <w:r w:rsidRPr="00520025">
        <w:rPr>
          <w:rFonts w:ascii="Arial" w:hAnsi="Arial" w:cs="Arial"/>
          <w:sz w:val="18"/>
          <w:szCs w:val="18"/>
        </w:rPr>
        <w:t xml:space="preserve"> is under continuous maintenance. To propose a ch</w:t>
      </w:r>
      <w:r w:rsidR="0018207D" w:rsidRPr="00520025">
        <w:rPr>
          <w:rFonts w:ascii="Arial" w:hAnsi="Arial" w:cs="Arial"/>
          <w:sz w:val="18"/>
          <w:szCs w:val="18"/>
        </w:rPr>
        <w:t>a</w:t>
      </w:r>
      <w:r w:rsidRPr="00520025">
        <w:rPr>
          <w:rFonts w:ascii="Arial" w:hAnsi="Arial" w:cs="Arial"/>
          <w:sz w:val="18"/>
          <w:szCs w:val="18"/>
        </w:rPr>
        <w:t xml:space="preserve">nge to the current </w:t>
      </w:r>
      <w:r w:rsidR="00C75400">
        <w:rPr>
          <w:rFonts w:ascii="Arial" w:hAnsi="Arial" w:cs="Arial"/>
          <w:sz w:val="18"/>
          <w:szCs w:val="18"/>
        </w:rPr>
        <w:t>guideline</w:t>
      </w:r>
      <w:r w:rsidRPr="00520025">
        <w:rPr>
          <w:rFonts w:ascii="Arial" w:hAnsi="Arial" w:cs="Arial"/>
          <w:sz w:val="18"/>
          <w:szCs w:val="18"/>
        </w:rPr>
        <w:t xml:space="preserve">, use the change submittal form available on the ASHRAE website, </w:t>
      </w:r>
      <w:hyperlink r:id="rId11" w:history="1">
        <w:r w:rsidRPr="00520025">
          <w:rPr>
            <w:rStyle w:val="Hyperlink"/>
            <w:rFonts w:ascii="Arial" w:hAnsi="Arial" w:cs="Arial"/>
            <w:sz w:val="18"/>
            <w:szCs w:val="18"/>
          </w:rPr>
          <w:t>www.ashrae.org</w:t>
        </w:r>
      </w:hyperlink>
      <w:r w:rsidRPr="00520025">
        <w:rPr>
          <w:rFonts w:ascii="Arial" w:hAnsi="Arial" w:cs="Arial"/>
          <w:sz w:val="18"/>
          <w:szCs w:val="18"/>
        </w:rPr>
        <w:t xml:space="preserve">. </w:t>
      </w:r>
    </w:p>
    <w:p w14:paraId="23B1696E" w14:textId="77777777" w:rsidR="00CD7E20" w:rsidRPr="00520025" w:rsidRDefault="00CD7E20" w:rsidP="002F5808">
      <w:pPr>
        <w:pStyle w:val="Body"/>
        <w:jc w:val="both"/>
        <w:rPr>
          <w:rFonts w:ascii="Arial" w:hAnsi="Arial" w:cs="Arial"/>
          <w:sz w:val="18"/>
          <w:szCs w:val="18"/>
        </w:rPr>
      </w:pPr>
    </w:p>
    <w:p w14:paraId="682674BB" w14:textId="77777777" w:rsidR="00CD7E20" w:rsidRPr="00520025" w:rsidRDefault="00CD7E20" w:rsidP="002F5808">
      <w:pPr>
        <w:pStyle w:val="Body"/>
        <w:jc w:val="both"/>
        <w:rPr>
          <w:rFonts w:ascii="Arial" w:hAnsi="Arial" w:cs="Arial"/>
          <w:sz w:val="18"/>
          <w:szCs w:val="18"/>
        </w:rPr>
      </w:pPr>
      <w:r w:rsidRPr="00520025">
        <w:rPr>
          <w:rFonts w:ascii="Arial" w:hAnsi="Arial" w:cs="Arial"/>
          <w:sz w:val="18"/>
          <w:szCs w:val="18"/>
        </w:rPr>
        <w:t>The appearance of any technical data or editorial material in this public review document does not constitute end</w:t>
      </w:r>
      <w:r w:rsidR="003B088A" w:rsidRPr="00520025">
        <w:rPr>
          <w:rFonts w:ascii="Arial" w:hAnsi="Arial" w:cs="Arial"/>
          <w:sz w:val="18"/>
          <w:szCs w:val="18"/>
        </w:rPr>
        <w:t>o</w:t>
      </w:r>
      <w:r w:rsidRPr="00520025">
        <w:rPr>
          <w:rFonts w:ascii="Arial" w:hAnsi="Arial" w:cs="Arial"/>
          <w:sz w:val="18"/>
          <w:szCs w:val="18"/>
        </w:rPr>
        <w:t>rsement, warranty, or guaranty by ASHARE of any product, service, process, procedure, or design, and ASHR</w:t>
      </w:r>
      <w:r w:rsidR="00B26143">
        <w:rPr>
          <w:rFonts w:ascii="Arial" w:hAnsi="Arial" w:cs="Arial"/>
          <w:sz w:val="18"/>
          <w:szCs w:val="18"/>
        </w:rPr>
        <w:t>A</w:t>
      </w:r>
      <w:r w:rsidRPr="00520025">
        <w:rPr>
          <w:rFonts w:ascii="Arial" w:hAnsi="Arial" w:cs="Arial"/>
          <w:sz w:val="18"/>
          <w:szCs w:val="18"/>
        </w:rPr>
        <w:t xml:space="preserve">E expressly disclaims such. </w:t>
      </w:r>
    </w:p>
    <w:p w14:paraId="2659069F" w14:textId="77777777" w:rsidR="00CD7E20" w:rsidRPr="00520025" w:rsidRDefault="00CD7E20" w:rsidP="002F5808">
      <w:pPr>
        <w:pStyle w:val="Body"/>
        <w:jc w:val="both"/>
        <w:rPr>
          <w:rFonts w:ascii="Arial" w:hAnsi="Arial" w:cs="Arial"/>
          <w:sz w:val="18"/>
          <w:szCs w:val="18"/>
        </w:rPr>
      </w:pPr>
    </w:p>
    <w:p w14:paraId="405FCFB0" w14:textId="13501369" w:rsidR="00051828" w:rsidRPr="008458D0" w:rsidRDefault="00AD3895" w:rsidP="002F5808">
      <w:pPr>
        <w:pStyle w:val="HeadingRunIn"/>
        <w:keepNext w:val="0"/>
        <w:widowControl w:val="0"/>
        <w:tabs>
          <w:tab w:val="left" w:pos="3040"/>
          <w:tab w:val="left" w:pos="11880"/>
          <w:tab w:val="left" w:pos="12600"/>
          <w:tab w:val="left" w:pos="13320"/>
          <w:tab w:val="left" w:pos="14040"/>
          <w:tab w:val="left" w:pos="14760"/>
          <w:tab w:val="left" w:pos="15480"/>
          <w:tab w:val="left" w:pos="16200"/>
          <w:tab w:val="left" w:pos="16920"/>
          <w:tab w:val="left" w:pos="17640"/>
        </w:tabs>
        <w:spacing w:before="0" w:line="240" w:lineRule="atLeast"/>
        <w:jc w:val="both"/>
        <w:rPr>
          <w:rFonts w:ascii="Arial" w:hAnsi="Arial" w:cs="Arial"/>
          <w:b w:val="0"/>
          <w:bCs w:val="0"/>
          <w:w w:val="100"/>
          <w:sz w:val="18"/>
          <w:szCs w:val="18"/>
        </w:rPr>
      </w:pPr>
      <w:r w:rsidRPr="00520025">
        <w:rPr>
          <w:rFonts w:ascii="Arial" w:hAnsi="Arial" w:cs="Arial"/>
          <w:b w:val="0"/>
          <w:bCs w:val="0"/>
          <w:w w:val="100"/>
          <w:sz w:val="18"/>
          <w:szCs w:val="18"/>
        </w:rPr>
        <w:t>© 20</w:t>
      </w:r>
      <w:r w:rsidR="00811243">
        <w:rPr>
          <w:rFonts w:ascii="Arial" w:hAnsi="Arial" w:cs="Arial"/>
          <w:b w:val="0"/>
          <w:bCs w:val="0"/>
          <w:w w:val="100"/>
          <w:sz w:val="18"/>
          <w:szCs w:val="18"/>
        </w:rPr>
        <w:t>2</w:t>
      </w:r>
      <w:r w:rsidR="006F471A">
        <w:rPr>
          <w:rFonts w:ascii="Arial" w:hAnsi="Arial" w:cs="Arial"/>
          <w:b w:val="0"/>
          <w:bCs w:val="0"/>
          <w:w w:val="100"/>
          <w:sz w:val="18"/>
          <w:szCs w:val="18"/>
        </w:rPr>
        <w:t>5</w:t>
      </w:r>
      <w:r w:rsidR="00811243">
        <w:rPr>
          <w:rFonts w:ascii="Arial" w:hAnsi="Arial" w:cs="Arial"/>
          <w:b w:val="0"/>
          <w:bCs w:val="0"/>
          <w:w w:val="100"/>
          <w:sz w:val="18"/>
          <w:szCs w:val="18"/>
        </w:rPr>
        <w:t xml:space="preserve"> </w:t>
      </w:r>
      <w:r w:rsidRPr="00520025">
        <w:rPr>
          <w:rFonts w:ascii="Arial" w:hAnsi="Arial" w:cs="Arial"/>
          <w:b w:val="0"/>
          <w:bCs w:val="0"/>
          <w:w w:val="100"/>
          <w:sz w:val="18"/>
          <w:szCs w:val="18"/>
        </w:rPr>
        <w:t>ASHRAE</w:t>
      </w:r>
      <w:r w:rsidR="00CD7E20" w:rsidRPr="00520025">
        <w:rPr>
          <w:rFonts w:ascii="Arial" w:hAnsi="Arial" w:cs="Arial"/>
          <w:b w:val="0"/>
          <w:bCs w:val="0"/>
          <w:w w:val="100"/>
          <w:sz w:val="18"/>
          <w:szCs w:val="18"/>
        </w:rPr>
        <w:t>. This draft is covered under ASHRAE copyright. Permission to reproduce or redistribute all or any pa</w:t>
      </w:r>
      <w:r w:rsidR="00B26143">
        <w:rPr>
          <w:rFonts w:ascii="Arial" w:hAnsi="Arial" w:cs="Arial"/>
          <w:b w:val="0"/>
          <w:bCs w:val="0"/>
          <w:w w:val="100"/>
          <w:sz w:val="18"/>
          <w:szCs w:val="18"/>
        </w:rPr>
        <w:t>r</w:t>
      </w:r>
      <w:r w:rsidR="00CD7E20" w:rsidRPr="00520025">
        <w:rPr>
          <w:rFonts w:ascii="Arial" w:hAnsi="Arial" w:cs="Arial"/>
          <w:b w:val="0"/>
          <w:bCs w:val="0"/>
          <w:w w:val="100"/>
          <w:sz w:val="18"/>
          <w:szCs w:val="18"/>
        </w:rPr>
        <w:t>t of this document must be obtained fr</w:t>
      </w:r>
      <w:r w:rsidR="003B088A" w:rsidRPr="00520025">
        <w:rPr>
          <w:rFonts w:ascii="Arial" w:hAnsi="Arial" w:cs="Arial"/>
          <w:b w:val="0"/>
          <w:bCs w:val="0"/>
          <w:w w:val="100"/>
          <w:sz w:val="18"/>
          <w:szCs w:val="18"/>
        </w:rPr>
        <w:t>o</w:t>
      </w:r>
      <w:r w:rsidR="00CD7E20" w:rsidRPr="00520025">
        <w:rPr>
          <w:rFonts w:ascii="Arial" w:hAnsi="Arial" w:cs="Arial"/>
          <w:b w:val="0"/>
          <w:bCs w:val="0"/>
          <w:w w:val="100"/>
          <w:sz w:val="18"/>
          <w:szCs w:val="18"/>
        </w:rPr>
        <w:t>m the ASHRAE Manager of Standards</w:t>
      </w:r>
      <w:r w:rsidR="003B088A" w:rsidRPr="00520025">
        <w:rPr>
          <w:rFonts w:ascii="Arial" w:hAnsi="Arial" w:cs="Arial"/>
          <w:b w:val="0"/>
          <w:bCs w:val="0"/>
          <w:w w:val="100"/>
          <w:sz w:val="18"/>
          <w:szCs w:val="18"/>
        </w:rPr>
        <w:t>,</w:t>
      </w:r>
      <w:r w:rsidR="00CD7E20" w:rsidRPr="00520025">
        <w:rPr>
          <w:rFonts w:ascii="Arial" w:hAnsi="Arial" w:cs="Arial"/>
          <w:b w:val="0"/>
          <w:bCs w:val="0"/>
          <w:w w:val="100"/>
          <w:sz w:val="18"/>
          <w:szCs w:val="18"/>
        </w:rPr>
        <w:t xml:space="preserve"> </w:t>
      </w:r>
      <w:r w:rsidR="00811243" w:rsidRPr="00811243">
        <w:rPr>
          <w:rFonts w:ascii="Arial" w:hAnsi="Arial" w:cs="Arial"/>
          <w:b w:val="0"/>
          <w:bCs w:val="0"/>
          <w:w w:val="100"/>
          <w:sz w:val="18"/>
          <w:szCs w:val="18"/>
        </w:rPr>
        <w:t>180 Technology Parkway, Peachtree Corners, Georgia 30092</w:t>
      </w:r>
      <w:r w:rsidR="00CD7E20" w:rsidRPr="00520025">
        <w:rPr>
          <w:rFonts w:ascii="Arial" w:hAnsi="Arial" w:cs="Arial"/>
          <w:b w:val="0"/>
          <w:bCs w:val="0"/>
          <w:w w:val="100"/>
          <w:sz w:val="18"/>
          <w:szCs w:val="18"/>
        </w:rPr>
        <w:t xml:space="preserve">. </w:t>
      </w:r>
      <w:r w:rsidR="00CD7E20" w:rsidRPr="008458D0">
        <w:rPr>
          <w:rFonts w:ascii="Arial" w:hAnsi="Arial" w:cs="Arial"/>
          <w:b w:val="0"/>
          <w:bCs w:val="0"/>
          <w:w w:val="100"/>
          <w:sz w:val="18"/>
          <w:szCs w:val="18"/>
        </w:rPr>
        <w:t xml:space="preserve">Phone: 404-636-8400, Ext. 1125. Fax: 404-321-5478. E-mail: </w:t>
      </w:r>
      <w:hyperlink r:id="rId12" w:history="1">
        <w:r w:rsidR="00CD7E20" w:rsidRPr="008458D0">
          <w:rPr>
            <w:rStyle w:val="Hyperlink"/>
            <w:rFonts w:ascii="Arial" w:hAnsi="Arial" w:cs="Arial"/>
            <w:b w:val="0"/>
            <w:bCs w:val="0"/>
            <w:w w:val="100"/>
            <w:sz w:val="18"/>
            <w:szCs w:val="18"/>
          </w:rPr>
          <w:t>standards.section@ashrae.org</w:t>
        </w:r>
      </w:hyperlink>
      <w:r w:rsidR="00CD7E20" w:rsidRPr="008458D0">
        <w:rPr>
          <w:rFonts w:ascii="Arial" w:hAnsi="Arial" w:cs="Arial"/>
          <w:b w:val="0"/>
          <w:bCs w:val="0"/>
          <w:w w:val="100"/>
          <w:sz w:val="18"/>
          <w:szCs w:val="18"/>
        </w:rPr>
        <w:t>.</w:t>
      </w:r>
    </w:p>
    <w:p w14:paraId="36AF692E" w14:textId="77777777" w:rsidR="00F02454" w:rsidRPr="008458D0" w:rsidRDefault="00F02454">
      <w:pPr>
        <w:pStyle w:val="Body"/>
        <w:rPr>
          <w:rFonts w:ascii="Arial" w:hAnsi="Arial" w:cs="Arial"/>
          <w:sz w:val="18"/>
          <w:szCs w:val="18"/>
        </w:rPr>
      </w:pPr>
    </w:p>
    <w:p w14:paraId="4D9601F5" w14:textId="77777777" w:rsidR="00811243" w:rsidRPr="00BE207C" w:rsidRDefault="00811243" w:rsidP="00811243">
      <w:pPr>
        <w:rPr>
          <w:rFonts w:ascii="Arial" w:hAnsi="Arial" w:cs="Arial"/>
          <w:b/>
          <w:bCs/>
          <w:sz w:val="18"/>
          <w:szCs w:val="18"/>
        </w:rPr>
      </w:pPr>
      <w:r w:rsidRPr="00BE207C">
        <w:rPr>
          <w:rFonts w:ascii="Arial" w:hAnsi="Arial" w:cs="Arial"/>
          <w:b/>
          <w:bCs/>
          <w:sz w:val="18"/>
          <w:szCs w:val="18"/>
        </w:rPr>
        <w:t xml:space="preserve">ASHRAE, </w:t>
      </w:r>
      <w:r w:rsidRPr="00565457">
        <w:rPr>
          <w:rFonts w:ascii="Arial" w:hAnsi="Arial" w:cs="Arial"/>
          <w:b/>
          <w:bCs/>
          <w:sz w:val="18"/>
          <w:szCs w:val="18"/>
        </w:rPr>
        <w:t>180 Technology Parkway, Peachtree Corners, Georgia 30092</w:t>
      </w:r>
    </w:p>
    <w:p w14:paraId="2725055F" w14:textId="77777777" w:rsidR="008D4D02" w:rsidRPr="008458D0" w:rsidRDefault="008D4D02" w:rsidP="00520025">
      <w:pPr>
        <w:rPr>
          <w:rFonts w:ascii="Arial" w:hAnsi="Arial" w:cs="Arial"/>
          <w:b/>
          <w:bCs/>
          <w:sz w:val="18"/>
          <w:szCs w:val="18"/>
        </w:rPr>
      </w:pPr>
    </w:p>
    <w:p w14:paraId="524BC9C1" w14:textId="77777777" w:rsidR="00755AD3" w:rsidRPr="008458D0" w:rsidRDefault="00755AD3" w:rsidP="00520025">
      <w:pPr>
        <w:rPr>
          <w:rFonts w:ascii="Arial" w:hAnsi="Arial" w:cs="Arial"/>
          <w:b/>
          <w:bCs/>
          <w:sz w:val="18"/>
          <w:szCs w:val="18"/>
        </w:rPr>
      </w:pPr>
    </w:p>
    <w:p w14:paraId="4087E374" w14:textId="77777777" w:rsidR="00755AD3" w:rsidRPr="008458D0" w:rsidRDefault="00755AD3" w:rsidP="00520025">
      <w:pPr>
        <w:rPr>
          <w:rFonts w:ascii="Arial" w:hAnsi="Arial" w:cs="Arial"/>
          <w:b/>
          <w:bCs/>
          <w:sz w:val="18"/>
          <w:szCs w:val="18"/>
        </w:rPr>
      </w:pPr>
    </w:p>
    <w:p w14:paraId="43C8E73F" w14:textId="77777777" w:rsidR="00C75400" w:rsidRDefault="00C75400" w:rsidP="00C75400">
      <w:pPr>
        <w:autoSpaceDE w:val="0"/>
        <w:autoSpaceDN w:val="0"/>
        <w:adjustRightInd w:val="0"/>
        <w:rPr>
          <w:rFonts w:ascii="TimesNewRomanPS-BoldMT" w:eastAsia="Calibri" w:hAnsi="TimesNewRomanPS-BoldMT" w:cs="TimesNewRomanPS-BoldMT"/>
          <w:b/>
          <w:bCs/>
          <w:sz w:val="20"/>
          <w:szCs w:val="20"/>
        </w:rPr>
      </w:pPr>
      <w:r>
        <w:rPr>
          <w:rFonts w:ascii="TimesNewRomanPS-BoldMT" w:eastAsia="Calibri" w:hAnsi="TimesNewRomanPS-BoldMT" w:cs="TimesNewRomanPS-BoldMT"/>
          <w:b/>
          <w:bCs/>
          <w:sz w:val="20"/>
          <w:szCs w:val="20"/>
        </w:rPr>
        <w:t>This foreword is not part of this guideline. It is merely informative and does not contain requirements</w:t>
      </w:r>
    </w:p>
    <w:p w14:paraId="382DBA06" w14:textId="0D5C29BE" w:rsidR="00CD4665" w:rsidRPr="00CD4665" w:rsidRDefault="00C75400" w:rsidP="00C75400">
      <w:pPr>
        <w:jc w:val="both"/>
        <w:rPr>
          <w:b/>
          <w:bCs/>
          <w:sz w:val="22"/>
          <w:szCs w:val="22"/>
          <w:lang w:val="x-none" w:eastAsia="x-none"/>
        </w:rPr>
      </w:pPr>
      <w:r>
        <w:rPr>
          <w:rFonts w:ascii="TimesNewRomanPS-BoldMT" w:eastAsia="Calibri" w:hAnsi="TimesNewRomanPS-BoldMT" w:cs="TimesNewRomanPS-BoldMT"/>
          <w:b/>
          <w:bCs/>
          <w:sz w:val="20"/>
          <w:szCs w:val="20"/>
        </w:rPr>
        <w:t>necessary for conformance to the guideline.</w:t>
      </w:r>
    </w:p>
    <w:p w14:paraId="4D464CB3" w14:textId="77777777" w:rsidR="00CD4665" w:rsidRPr="00CD4665" w:rsidRDefault="00CD4665" w:rsidP="00CD4665">
      <w:pPr>
        <w:spacing w:after="60"/>
        <w:rPr>
          <w:rFonts w:ascii="Times New Roman Bold" w:hAnsi="Times New Roman Bold"/>
          <w:b/>
          <w:sz w:val="22"/>
          <w:szCs w:val="22"/>
          <w:u w:color="FF0000"/>
        </w:rPr>
      </w:pPr>
    </w:p>
    <w:p w14:paraId="1CF944AC" w14:textId="77777777" w:rsidR="004D4759" w:rsidRDefault="00CD4665" w:rsidP="004D4759">
      <w:pPr>
        <w:tabs>
          <w:tab w:val="center" w:pos="4320"/>
        </w:tabs>
        <w:spacing w:after="60"/>
        <w:rPr>
          <w:rFonts w:ascii="Times New Roman Bold" w:hAnsi="Times New Roman Bold"/>
          <w:b/>
          <w:sz w:val="28"/>
          <w:szCs w:val="28"/>
          <w:u w:color="FF0000"/>
        </w:rPr>
      </w:pPr>
      <w:r w:rsidRPr="00CD4665">
        <w:rPr>
          <w:rFonts w:ascii="Times New Roman Bold" w:hAnsi="Times New Roman Bold"/>
          <w:b/>
          <w:sz w:val="28"/>
          <w:szCs w:val="28"/>
          <w:u w:color="FF0000"/>
        </w:rPr>
        <w:t>FOREWORD</w:t>
      </w:r>
      <w:r w:rsidRPr="00CD4665">
        <w:rPr>
          <w:rFonts w:ascii="Times New Roman Bold" w:hAnsi="Times New Roman Bold"/>
          <w:b/>
          <w:sz w:val="28"/>
          <w:szCs w:val="28"/>
          <w:u w:color="FF0000"/>
        </w:rPr>
        <w:tab/>
      </w:r>
    </w:p>
    <w:p w14:paraId="25BB880B" w14:textId="76708C16" w:rsidR="005C05A7" w:rsidRPr="003C092B" w:rsidRDefault="005C05A7" w:rsidP="005C05A7">
      <w:pPr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br/>
      </w:r>
      <w:r w:rsidR="006821CA" w:rsidRPr="006821CA">
        <w:rPr>
          <w:bCs/>
          <w:i/>
          <w:sz w:val="22"/>
          <w:szCs w:val="22"/>
        </w:rPr>
        <w:t xml:space="preserve">This addendum updates the TPS to the Guideline. </w:t>
      </w:r>
    </w:p>
    <w:p w14:paraId="25536890" w14:textId="77777777" w:rsidR="002D0272" w:rsidRDefault="002D0272" w:rsidP="002D0272">
      <w:pPr>
        <w:rPr>
          <w:i/>
          <w:sz w:val="22"/>
          <w:szCs w:val="22"/>
        </w:rPr>
      </w:pPr>
    </w:p>
    <w:p w14:paraId="7BBB0146" w14:textId="77777777" w:rsidR="00CD4665" w:rsidRPr="003C092B" w:rsidRDefault="00CD4665" w:rsidP="00CD4665">
      <w:pPr>
        <w:pBdr>
          <w:bottom w:val="single" w:sz="4" w:space="1" w:color="auto"/>
        </w:pBdr>
        <w:rPr>
          <w:b/>
          <w:i/>
          <w:sz w:val="22"/>
          <w:szCs w:val="22"/>
        </w:rPr>
      </w:pPr>
      <w:r w:rsidRPr="003C092B">
        <w:rPr>
          <w:b/>
          <w:i/>
          <w:sz w:val="22"/>
          <w:szCs w:val="22"/>
        </w:rPr>
        <w:t xml:space="preserve">[Note to Reviewers: This addendum makes proposed changes to the current standard. These changes are indicated in the text by </w:t>
      </w:r>
      <w:r w:rsidRPr="003C092B">
        <w:rPr>
          <w:b/>
          <w:i/>
          <w:sz w:val="22"/>
          <w:szCs w:val="22"/>
          <w:u w:val="single"/>
        </w:rPr>
        <w:t>underlining</w:t>
      </w:r>
      <w:r w:rsidRPr="003C092B">
        <w:rPr>
          <w:b/>
          <w:i/>
          <w:sz w:val="22"/>
          <w:szCs w:val="22"/>
        </w:rPr>
        <w:t xml:space="preserve"> (for additions) and </w:t>
      </w:r>
      <w:r w:rsidRPr="003C092B">
        <w:rPr>
          <w:b/>
          <w:i/>
          <w:strike/>
          <w:sz w:val="22"/>
          <w:szCs w:val="22"/>
        </w:rPr>
        <w:t>strikethrough</w:t>
      </w:r>
      <w:r w:rsidRPr="003C092B">
        <w:rPr>
          <w:b/>
          <w:i/>
          <w:sz w:val="22"/>
          <w:szCs w:val="22"/>
        </w:rPr>
        <w:t xml:space="preserve"> (for deletions) except where the reviewer instructions specifically describe some other means of showing the changes. Only these changes to the current standard are open for review and comment </w:t>
      </w:r>
      <w:proofErr w:type="gramStart"/>
      <w:r w:rsidRPr="003C092B">
        <w:rPr>
          <w:b/>
          <w:i/>
          <w:sz w:val="22"/>
          <w:szCs w:val="22"/>
        </w:rPr>
        <w:t>at this time</w:t>
      </w:r>
      <w:proofErr w:type="gramEnd"/>
      <w:r w:rsidRPr="003C092B">
        <w:rPr>
          <w:b/>
          <w:i/>
          <w:sz w:val="22"/>
          <w:szCs w:val="22"/>
        </w:rPr>
        <w:t>. Additional material is provided for context only and is not open for comment except as it relates to the proposed changes.]</w:t>
      </w:r>
    </w:p>
    <w:p w14:paraId="502CCFC4" w14:textId="77777777" w:rsidR="00CD4665" w:rsidRPr="00CD4665" w:rsidRDefault="00CD4665" w:rsidP="00CD4665">
      <w:pPr>
        <w:pBdr>
          <w:bottom w:val="single" w:sz="4" w:space="1" w:color="auto"/>
        </w:pBdr>
        <w:rPr>
          <w:b/>
          <w:snapToGrid w:val="0"/>
          <w:sz w:val="22"/>
          <w:szCs w:val="22"/>
          <w:u w:color="FF0000"/>
        </w:rPr>
      </w:pPr>
    </w:p>
    <w:p w14:paraId="622B7D6C" w14:textId="19065C80" w:rsidR="00CD4665" w:rsidRPr="00CD4665" w:rsidRDefault="00CD4665" w:rsidP="00CD4665">
      <w:pPr>
        <w:pBdr>
          <w:bottom w:val="single" w:sz="4" w:space="1" w:color="auto"/>
        </w:pBdr>
        <w:spacing w:after="120"/>
        <w:rPr>
          <w:b/>
          <w:snapToGrid w:val="0"/>
          <w:sz w:val="28"/>
          <w:szCs w:val="28"/>
          <w:u w:color="FF0000"/>
        </w:rPr>
      </w:pPr>
      <w:r w:rsidRPr="00CD4665">
        <w:rPr>
          <w:b/>
          <w:snapToGrid w:val="0"/>
          <w:sz w:val="28"/>
          <w:szCs w:val="28"/>
          <w:u w:color="FF0000"/>
        </w:rPr>
        <w:t xml:space="preserve">Addendum </w:t>
      </w:r>
      <w:r w:rsidR="00C75400">
        <w:rPr>
          <w:b/>
          <w:snapToGrid w:val="0"/>
          <w:sz w:val="28"/>
          <w:szCs w:val="28"/>
          <w:u w:color="FF0000"/>
        </w:rPr>
        <w:t>a</w:t>
      </w:r>
      <w:r w:rsidRPr="00CD4665">
        <w:rPr>
          <w:b/>
          <w:snapToGrid w:val="0"/>
          <w:sz w:val="28"/>
          <w:szCs w:val="28"/>
          <w:u w:color="FF0000"/>
        </w:rPr>
        <w:t xml:space="preserve"> to </w:t>
      </w:r>
      <w:r w:rsidR="00C75400">
        <w:rPr>
          <w:b/>
          <w:snapToGrid w:val="0"/>
          <w:sz w:val="28"/>
          <w:szCs w:val="28"/>
          <w:u w:color="FF0000"/>
        </w:rPr>
        <w:t xml:space="preserve">GDL </w:t>
      </w:r>
      <w:r w:rsidR="00221632">
        <w:rPr>
          <w:b/>
          <w:snapToGrid w:val="0"/>
          <w:sz w:val="28"/>
          <w:szCs w:val="28"/>
          <w:u w:color="FF0000"/>
        </w:rPr>
        <w:t>13</w:t>
      </w:r>
      <w:r w:rsidR="00C75400">
        <w:rPr>
          <w:b/>
          <w:snapToGrid w:val="0"/>
          <w:sz w:val="28"/>
          <w:szCs w:val="28"/>
          <w:u w:color="FF0000"/>
        </w:rPr>
        <w:t>-</w:t>
      </w:r>
      <w:r w:rsidR="007704A2">
        <w:rPr>
          <w:b/>
          <w:snapToGrid w:val="0"/>
          <w:sz w:val="28"/>
          <w:szCs w:val="28"/>
          <w:u w:color="FF0000"/>
        </w:rPr>
        <w:t>2024</w:t>
      </w:r>
    </w:p>
    <w:p w14:paraId="397795AA" w14:textId="1DA19908" w:rsidR="00DB4C2E" w:rsidRDefault="00DB4C2E" w:rsidP="00CD4665">
      <w:pPr>
        <w:pStyle w:val="BodyText"/>
        <w:kinsoku w:val="0"/>
        <w:overflowPunct w:val="0"/>
        <w:jc w:val="left"/>
        <w:rPr>
          <w:sz w:val="22"/>
          <w:szCs w:val="22"/>
          <w:u w:val="single"/>
        </w:rPr>
      </w:pPr>
    </w:p>
    <w:p w14:paraId="5170A1BA" w14:textId="624352DF" w:rsidR="00C9481F" w:rsidRDefault="00C75400" w:rsidP="00C9481F">
      <w:pPr>
        <w:pStyle w:val="Heading3"/>
        <w:shd w:val="clear" w:color="auto" w:fill="BFBFBF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Revise the title, purpose and scope as shown below.</w:t>
      </w:r>
    </w:p>
    <w:p w14:paraId="4793E557" w14:textId="77777777" w:rsidR="00C75400" w:rsidRDefault="00C75400" w:rsidP="00CD4665">
      <w:pPr>
        <w:pStyle w:val="BodyText"/>
        <w:kinsoku w:val="0"/>
        <w:overflowPunct w:val="0"/>
        <w:jc w:val="left"/>
        <w:rPr>
          <w:rFonts w:eastAsiaTheme="minorHAnsi"/>
          <w:b/>
          <w:bCs/>
          <w:sz w:val="22"/>
          <w:szCs w:val="22"/>
          <w:u w:val="single"/>
        </w:rPr>
      </w:pPr>
    </w:p>
    <w:p w14:paraId="2CC0292A" w14:textId="77777777" w:rsidR="00221632" w:rsidRPr="00221632" w:rsidRDefault="00221632" w:rsidP="00221632">
      <w:pPr>
        <w:spacing w:after="160" w:line="259" w:lineRule="auto"/>
        <w:contextualSpacing/>
        <w:rPr>
          <w:rFonts w:eastAsia="Calibri"/>
          <w:sz w:val="20"/>
          <w:szCs w:val="20"/>
        </w:rPr>
      </w:pPr>
      <w:r w:rsidRPr="00221632">
        <w:rPr>
          <w:rFonts w:eastAsia="Calibri"/>
          <w:b/>
          <w:sz w:val="20"/>
          <w:szCs w:val="20"/>
        </w:rPr>
        <w:t>Title: Specifying Building Automation Systems</w:t>
      </w:r>
    </w:p>
    <w:p w14:paraId="62F7FCE8" w14:textId="77777777" w:rsidR="00221632" w:rsidRPr="00221632" w:rsidRDefault="00221632" w:rsidP="00221632">
      <w:pPr>
        <w:spacing w:after="160" w:line="259" w:lineRule="auto"/>
        <w:ind w:left="360"/>
        <w:contextualSpacing/>
        <w:rPr>
          <w:rFonts w:eastAsia="Calibri"/>
          <w:b/>
          <w:sz w:val="20"/>
          <w:szCs w:val="20"/>
        </w:rPr>
      </w:pPr>
    </w:p>
    <w:p w14:paraId="5EAE4984" w14:textId="06984C01" w:rsidR="00221632" w:rsidRPr="00221632" w:rsidRDefault="00221632" w:rsidP="00221632">
      <w:pPr>
        <w:spacing w:after="160" w:line="259" w:lineRule="auto"/>
        <w:contextualSpacing/>
        <w:rPr>
          <w:rFonts w:eastAsia="Calibri"/>
          <w:sz w:val="20"/>
          <w:szCs w:val="20"/>
        </w:rPr>
      </w:pPr>
      <w:r w:rsidRPr="00221632">
        <w:rPr>
          <w:rFonts w:eastAsia="Calibri"/>
          <w:b/>
          <w:sz w:val="20"/>
          <w:szCs w:val="20"/>
        </w:rPr>
        <w:t xml:space="preserve">Purpose: </w:t>
      </w:r>
      <w:r w:rsidRPr="00221632">
        <w:rPr>
          <w:color w:val="49494C"/>
          <w:sz w:val="20"/>
          <w:szCs w:val="20"/>
        </w:rPr>
        <w:t xml:space="preserve">The purpose of this guideline is to provide recommendations for developing specifications for </w:t>
      </w:r>
      <w:r w:rsidRPr="00221632">
        <w:rPr>
          <w:color w:val="49494C"/>
          <w:sz w:val="20"/>
          <w:szCs w:val="20"/>
          <w:u w:val="single"/>
        </w:rPr>
        <w:t>B</w:t>
      </w:r>
      <w:r w:rsidRPr="00221632">
        <w:rPr>
          <w:strike/>
          <w:color w:val="49494C"/>
          <w:sz w:val="20"/>
          <w:szCs w:val="20"/>
        </w:rPr>
        <w:t>b</w:t>
      </w:r>
      <w:r w:rsidRPr="00221632">
        <w:rPr>
          <w:color w:val="49494C"/>
          <w:sz w:val="20"/>
          <w:szCs w:val="20"/>
        </w:rPr>
        <w:t xml:space="preserve">uilding </w:t>
      </w:r>
      <w:r w:rsidRPr="00221632">
        <w:rPr>
          <w:color w:val="49494C"/>
          <w:sz w:val="20"/>
          <w:szCs w:val="20"/>
          <w:u w:val="single"/>
        </w:rPr>
        <w:t>A</w:t>
      </w:r>
      <w:r w:rsidRPr="00221632">
        <w:rPr>
          <w:strike/>
          <w:color w:val="49494C"/>
          <w:sz w:val="20"/>
          <w:szCs w:val="20"/>
        </w:rPr>
        <w:t>a</w:t>
      </w:r>
      <w:r w:rsidRPr="00221632">
        <w:rPr>
          <w:color w:val="49494C"/>
          <w:sz w:val="20"/>
          <w:szCs w:val="20"/>
        </w:rPr>
        <w:t xml:space="preserve">utomation </w:t>
      </w:r>
      <w:r w:rsidRPr="00221632">
        <w:rPr>
          <w:color w:val="49494C"/>
          <w:sz w:val="20"/>
          <w:szCs w:val="20"/>
          <w:u w:val="single"/>
        </w:rPr>
        <w:t>S</w:t>
      </w:r>
      <w:r w:rsidRPr="00221632">
        <w:rPr>
          <w:strike/>
          <w:color w:val="49494C"/>
          <w:sz w:val="20"/>
          <w:szCs w:val="20"/>
        </w:rPr>
        <w:t>s</w:t>
      </w:r>
      <w:r w:rsidRPr="00221632">
        <w:rPr>
          <w:color w:val="49494C"/>
          <w:sz w:val="20"/>
          <w:szCs w:val="20"/>
        </w:rPr>
        <w:t>ystems (BAS</w:t>
      </w:r>
      <w:r w:rsidR="007704A2" w:rsidRPr="007704A2">
        <w:rPr>
          <w:strike/>
          <w:color w:val="49494C"/>
          <w:sz w:val="20"/>
          <w:szCs w:val="20"/>
        </w:rPr>
        <w:t>s</w:t>
      </w:r>
      <w:r w:rsidRPr="00221632">
        <w:rPr>
          <w:color w:val="49494C"/>
          <w:sz w:val="20"/>
          <w:szCs w:val="20"/>
        </w:rPr>
        <w:t>) in</w:t>
      </w:r>
      <w:r w:rsidRPr="00DD2276">
        <w:rPr>
          <w:color w:val="49494C"/>
          <w:sz w:val="20"/>
          <w:szCs w:val="20"/>
        </w:rPr>
        <w:t xml:space="preserve"> heating, </w:t>
      </w:r>
      <w:r w:rsidR="00DD2276" w:rsidRPr="00DD2276">
        <w:rPr>
          <w:color w:val="49494C"/>
          <w:sz w:val="20"/>
          <w:szCs w:val="20"/>
        </w:rPr>
        <w:t>v</w:t>
      </w:r>
      <w:r w:rsidRPr="00DD2276">
        <w:rPr>
          <w:color w:val="49494C"/>
          <w:sz w:val="20"/>
          <w:szCs w:val="20"/>
        </w:rPr>
        <w:t xml:space="preserve">entilating, and </w:t>
      </w:r>
      <w:r w:rsidR="008C577C" w:rsidRPr="00DD2276">
        <w:rPr>
          <w:color w:val="49494C"/>
          <w:sz w:val="20"/>
          <w:szCs w:val="20"/>
        </w:rPr>
        <w:t>a</w:t>
      </w:r>
      <w:r w:rsidRPr="00DD2276">
        <w:rPr>
          <w:color w:val="49494C"/>
          <w:sz w:val="20"/>
          <w:szCs w:val="20"/>
        </w:rPr>
        <w:t>ir-</w:t>
      </w:r>
      <w:r w:rsidR="008C577C" w:rsidRPr="00DD2276">
        <w:rPr>
          <w:color w:val="49494C"/>
          <w:sz w:val="20"/>
          <w:szCs w:val="20"/>
        </w:rPr>
        <w:t>c</w:t>
      </w:r>
      <w:r w:rsidRPr="00DD2276">
        <w:rPr>
          <w:color w:val="49494C"/>
          <w:sz w:val="20"/>
          <w:szCs w:val="20"/>
        </w:rPr>
        <w:t>on</w:t>
      </w:r>
      <w:r w:rsidRPr="00221632">
        <w:rPr>
          <w:color w:val="49494C"/>
          <w:sz w:val="20"/>
          <w:szCs w:val="20"/>
        </w:rPr>
        <w:t>ditioning (HVAC) control applications</w:t>
      </w:r>
      <w:r w:rsidRPr="002529F4">
        <w:rPr>
          <w:color w:val="49494C"/>
          <w:sz w:val="20"/>
          <w:szCs w:val="20"/>
          <w:u w:val="single"/>
        </w:rPr>
        <w:t>,</w:t>
      </w:r>
      <w:r w:rsidR="002529F4" w:rsidRPr="002529F4">
        <w:rPr>
          <w:color w:val="49494C"/>
          <w:sz w:val="20"/>
          <w:szCs w:val="20"/>
          <w:u w:val="single"/>
        </w:rPr>
        <w:t xml:space="preserve"> </w:t>
      </w:r>
      <w:r w:rsidRPr="002529F4">
        <w:rPr>
          <w:color w:val="49494C"/>
          <w:sz w:val="20"/>
          <w:szCs w:val="20"/>
          <w:u w:val="single"/>
        </w:rPr>
        <w:t>and the integration of other building systems into a</w:t>
      </w:r>
      <w:r w:rsidR="002529F4" w:rsidRPr="002529F4">
        <w:rPr>
          <w:color w:val="49494C"/>
          <w:sz w:val="20"/>
          <w:szCs w:val="20"/>
          <w:u w:val="single"/>
        </w:rPr>
        <w:t xml:space="preserve"> </w:t>
      </w:r>
      <w:r w:rsidRPr="002529F4">
        <w:rPr>
          <w:color w:val="49494C"/>
          <w:sz w:val="20"/>
          <w:szCs w:val="20"/>
          <w:u w:val="single"/>
        </w:rPr>
        <w:t>BAS</w:t>
      </w:r>
      <w:r w:rsidRPr="002529F4">
        <w:rPr>
          <w:color w:val="49494C"/>
          <w:sz w:val="20"/>
          <w:szCs w:val="20"/>
        </w:rPr>
        <w:t>.</w:t>
      </w:r>
    </w:p>
    <w:p w14:paraId="5F4722BF" w14:textId="77777777" w:rsidR="00221632" w:rsidRPr="00221632" w:rsidRDefault="00221632" w:rsidP="00221632">
      <w:pPr>
        <w:spacing w:after="160" w:line="259" w:lineRule="auto"/>
        <w:ind w:left="360"/>
        <w:contextualSpacing/>
        <w:rPr>
          <w:rFonts w:eastAsia="Calibri"/>
          <w:b/>
          <w:sz w:val="20"/>
          <w:szCs w:val="20"/>
        </w:rPr>
      </w:pPr>
    </w:p>
    <w:p w14:paraId="6DFDACF1" w14:textId="5ECDE70F" w:rsidR="00221632" w:rsidRDefault="00221632" w:rsidP="007704A2">
      <w:pPr>
        <w:spacing w:after="160" w:line="259" w:lineRule="auto"/>
        <w:contextualSpacing/>
        <w:rPr>
          <w:color w:val="49494C"/>
          <w:sz w:val="20"/>
          <w:szCs w:val="20"/>
        </w:rPr>
      </w:pPr>
      <w:r w:rsidRPr="00221632">
        <w:rPr>
          <w:rFonts w:eastAsia="Calibri"/>
          <w:b/>
          <w:sz w:val="20"/>
          <w:szCs w:val="20"/>
        </w:rPr>
        <w:t>Scope:</w:t>
      </w:r>
      <w:r w:rsidRPr="00221632">
        <w:rPr>
          <w:rFonts w:eastAsia="Calibri"/>
          <w:sz w:val="20"/>
          <w:szCs w:val="20"/>
        </w:rPr>
        <w:t xml:space="preserve"> </w:t>
      </w:r>
    </w:p>
    <w:p w14:paraId="449A5A76" w14:textId="77777777" w:rsidR="007704A2" w:rsidRDefault="007704A2" w:rsidP="007704A2">
      <w:pPr>
        <w:spacing w:after="160" w:line="259" w:lineRule="auto"/>
        <w:contextualSpacing/>
        <w:rPr>
          <w:color w:val="49494C"/>
          <w:sz w:val="20"/>
          <w:szCs w:val="20"/>
        </w:rPr>
      </w:pPr>
    </w:p>
    <w:p w14:paraId="0CF848E5" w14:textId="3D277FF4" w:rsidR="007704A2" w:rsidRPr="007704A2" w:rsidRDefault="007704A2" w:rsidP="007704A2">
      <w:pPr>
        <w:spacing w:after="160" w:line="259" w:lineRule="auto"/>
        <w:contextualSpacing/>
        <w:rPr>
          <w:color w:val="49494C"/>
          <w:sz w:val="20"/>
          <w:szCs w:val="20"/>
        </w:rPr>
      </w:pPr>
      <w:r w:rsidRPr="007704A2">
        <w:rPr>
          <w:color w:val="49494C"/>
          <w:sz w:val="20"/>
          <w:szCs w:val="20"/>
        </w:rPr>
        <w:t xml:space="preserve">This guideline </w:t>
      </w:r>
      <w:proofErr w:type="spellStart"/>
      <w:r w:rsidRPr="007704A2">
        <w:rPr>
          <w:strike/>
          <w:color w:val="49494C"/>
          <w:sz w:val="20"/>
          <w:szCs w:val="20"/>
        </w:rPr>
        <w:t>covers</w:t>
      </w:r>
      <w:r w:rsidRPr="007704A2">
        <w:rPr>
          <w:color w:val="49494C"/>
          <w:sz w:val="20"/>
          <w:szCs w:val="20"/>
          <w:u w:val="single"/>
        </w:rPr>
        <w:t>offers</w:t>
      </w:r>
      <w:proofErr w:type="spellEnd"/>
      <w:r w:rsidRPr="007704A2">
        <w:rPr>
          <w:color w:val="49494C"/>
          <w:sz w:val="20"/>
          <w:szCs w:val="20"/>
          <w:u w:val="single"/>
        </w:rPr>
        <w:t xml:space="preserve"> detailed instructions for </w:t>
      </w:r>
      <w:r w:rsidR="002529F4" w:rsidRPr="007704A2">
        <w:rPr>
          <w:color w:val="49494C"/>
          <w:sz w:val="20"/>
          <w:szCs w:val="20"/>
          <w:u w:val="single"/>
        </w:rPr>
        <w:t>specifying</w:t>
      </w:r>
      <w:r w:rsidRPr="007704A2">
        <w:rPr>
          <w:color w:val="49494C"/>
          <w:sz w:val="20"/>
          <w:szCs w:val="20"/>
          <w:u w:val="single"/>
        </w:rPr>
        <w:t xml:space="preserve"> the following aspects of </w:t>
      </w:r>
      <w:proofErr w:type="gramStart"/>
      <w:r w:rsidRPr="007704A2">
        <w:rPr>
          <w:color w:val="49494C"/>
          <w:sz w:val="20"/>
          <w:szCs w:val="20"/>
          <w:u w:val="single"/>
        </w:rPr>
        <w:t>a</w:t>
      </w:r>
      <w:r w:rsidRPr="007704A2">
        <w:rPr>
          <w:color w:val="49494C"/>
          <w:sz w:val="20"/>
          <w:szCs w:val="20"/>
        </w:rPr>
        <w:t xml:space="preserve"> </w:t>
      </w:r>
      <w:r w:rsidRPr="007704A2">
        <w:rPr>
          <w:strike/>
          <w:color w:val="49494C"/>
          <w:sz w:val="20"/>
          <w:szCs w:val="20"/>
        </w:rPr>
        <w:t>building</w:t>
      </w:r>
      <w:proofErr w:type="gramEnd"/>
      <w:r w:rsidRPr="007704A2">
        <w:rPr>
          <w:strike/>
          <w:color w:val="49494C"/>
          <w:sz w:val="20"/>
          <w:szCs w:val="20"/>
        </w:rPr>
        <w:t xml:space="preserve"> automation systems (</w:t>
      </w:r>
      <w:r w:rsidRPr="007704A2">
        <w:rPr>
          <w:color w:val="49494C"/>
          <w:sz w:val="20"/>
          <w:szCs w:val="20"/>
        </w:rPr>
        <w:t>BAS</w:t>
      </w:r>
      <w:r w:rsidRPr="007704A2">
        <w:rPr>
          <w:strike/>
          <w:color w:val="49494C"/>
          <w:sz w:val="20"/>
          <w:szCs w:val="20"/>
        </w:rPr>
        <w:t>s) for heating, ventilating, and air-conditioning</w:t>
      </w:r>
      <w:r w:rsidRPr="007704A2">
        <w:rPr>
          <w:color w:val="49494C"/>
          <w:sz w:val="20"/>
          <w:szCs w:val="20"/>
          <w:u w:val="single"/>
        </w:rPr>
        <w:t>:</w:t>
      </w:r>
    </w:p>
    <w:p w14:paraId="2C114159" w14:textId="77777777" w:rsidR="007704A2" w:rsidRPr="0081784C" w:rsidRDefault="007704A2" w:rsidP="007704A2">
      <w:pPr>
        <w:spacing w:after="160" w:line="259" w:lineRule="auto"/>
        <w:contextualSpacing/>
        <w:rPr>
          <w:strike/>
          <w:color w:val="49494C"/>
          <w:sz w:val="20"/>
          <w:szCs w:val="20"/>
        </w:rPr>
      </w:pPr>
      <w:r w:rsidRPr="0081784C">
        <w:rPr>
          <w:strike/>
          <w:color w:val="49494C"/>
          <w:sz w:val="20"/>
          <w:szCs w:val="20"/>
        </w:rPr>
        <w:t>(HVAC) control, monitoring, and management functions. The guideline specifies hardware performance,</w:t>
      </w:r>
    </w:p>
    <w:p w14:paraId="2D04CA1A" w14:textId="77777777" w:rsidR="007704A2" w:rsidRPr="0081784C" w:rsidRDefault="007704A2" w:rsidP="007704A2">
      <w:pPr>
        <w:spacing w:after="160" w:line="259" w:lineRule="auto"/>
        <w:contextualSpacing/>
        <w:rPr>
          <w:strike/>
          <w:color w:val="49494C"/>
          <w:sz w:val="20"/>
          <w:szCs w:val="20"/>
        </w:rPr>
      </w:pPr>
      <w:r w:rsidRPr="0081784C">
        <w:rPr>
          <w:strike/>
          <w:color w:val="49494C"/>
          <w:sz w:val="20"/>
          <w:szCs w:val="20"/>
        </w:rPr>
        <w:t>installation, and training. It also addresses system architecture, input/output structure, communication, program</w:t>
      </w:r>
    </w:p>
    <w:p w14:paraId="2BCA07F6" w14:textId="77777777" w:rsidR="007704A2" w:rsidRPr="0081784C" w:rsidRDefault="007704A2" w:rsidP="007704A2">
      <w:pPr>
        <w:spacing w:after="160" w:line="259" w:lineRule="auto"/>
        <w:contextualSpacing/>
        <w:rPr>
          <w:strike/>
          <w:color w:val="49494C"/>
          <w:sz w:val="20"/>
          <w:szCs w:val="20"/>
        </w:rPr>
      </w:pPr>
      <w:r w:rsidRPr="0081784C">
        <w:rPr>
          <w:strike/>
          <w:color w:val="49494C"/>
          <w:sz w:val="20"/>
          <w:szCs w:val="20"/>
        </w:rPr>
        <w:t xml:space="preserve">configuration, </w:t>
      </w:r>
      <w:proofErr w:type="gramStart"/>
      <w:r w:rsidRPr="0081784C">
        <w:rPr>
          <w:strike/>
          <w:color w:val="49494C"/>
          <w:sz w:val="20"/>
          <w:szCs w:val="20"/>
        </w:rPr>
        <w:t>system testing</w:t>
      </w:r>
      <w:proofErr w:type="gramEnd"/>
      <w:r w:rsidRPr="0081784C">
        <w:rPr>
          <w:strike/>
          <w:color w:val="49494C"/>
          <w:sz w:val="20"/>
          <w:szCs w:val="20"/>
        </w:rPr>
        <w:t>, and documentation. The guideline only includes examples of how to</w:t>
      </w:r>
    </w:p>
    <w:p w14:paraId="00A02AE8" w14:textId="77777777" w:rsidR="007704A2" w:rsidRPr="0081784C" w:rsidRDefault="007704A2" w:rsidP="007704A2">
      <w:pPr>
        <w:spacing w:after="160" w:line="259" w:lineRule="auto"/>
        <w:contextualSpacing/>
        <w:rPr>
          <w:strike/>
          <w:color w:val="49494C"/>
          <w:sz w:val="20"/>
          <w:szCs w:val="20"/>
        </w:rPr>
      </w:pPr>
      <w:r w:rsidRPr="0081784C">
        <w:rPr>
          <w:strike/>
          <w:color w:val="49494C"/>
          <w:sz w:val="20"/>
          <w:szCs w:val="20"/>
        </w:rPr>
        <w:t xml:space="preserve">integrate with fire, life safety, lighting, and other systems. The design and </w:t>
      </w:r>
      <w:proofErr w:type="gramStart"/>
      <w:r w:rsidRPr="0081784C">
        <w:rPr>
          <w:strike/>
          <w:color w:val="49494C"/>
          <w:sz w:val="20"/>
          <w:szCs w:val="20"/>
        </w:rPr>
        <w:t>specification</w:t>
      </w:r>
      <w:proofErr w:type="gramEnd"/>
      <w:r w:rsidRPr="0081784C">
        <w:rPr>
          <w:strike/>
          <w:color w:val="49494C"/>
          <w:sz w:val="20"/>
          <w:szCs w:val="20"/>
        </w:rPr>
        <w:t xml:space="preserve"> of these non-HVAC</w:t>
      </w:r>
    </w:p>
    <w:p w14:paraId="1B9AC526" w14:textId="77777777" w:rsidR="007704A2" w:rsidRPr="0081784C" w:rsidRDefault="007704A2" w:rsidP="007704A2">
      <w:pPr>
        <w:spacing w:after="160" w:line="259" w:lineRule="auto"/>
        <w:contextualSpacing/>
        <w:rPr>
          <w:strike/>
          <w:color w:val="49494C"/>
          <w:sz w:val="20"/>
          <w:szCs w:val="20"/>
        </w:rPr>
      </w:pPr>
      <w:r w:rsidRPr="0081784C">
        <w:rPr>
          <w:strike/>
          <w:color w:val="49494C"/>
          <w:sz w:val="20"/>
          <w:szCs w:val="20"/>
        </w:rPr>
        <w:t xml:space="preserve">systems </w:t>
      </w:r>
      <w:proofErr w:type="gramStart"/>
      <w:r w:rsidRPr="0081784C">
        <w:rPr>
          <w:strike/>
          <w:color w:val="49494C"/>
          <w:sz w:val="20"/>
          <w:szCs w:val="20"/>
        </w:rPr>
        <w:t>is</w:t>
      </w:r>
      <w:proofErr w:type="gramEnd"/>
      <w:r w:rsidRPr="0081784C">
        <w:rPr>
          <w:strike/>
          <w:color w:val="49494C"/>
          <w:sz w:val="20"/>
          <w:szCs w:val="20"/>
        </w:rPr>
        <w:t xml:space="preserve"> not part of this document. There is also no specification of facility management functions, as this</w:t>
      </w:r>
    </w:p>
    <w:p w14:paraId="79E9B7C4" w14:textId="1B8A057F" w:rsidR="007704A2" w:rsidRPr="0081784C" w:rsidRDefault="007704A2" w:rsidP="007704A2">
      <w:pPr>
        <w:spacing w:after="160" w:line="259" w:lineRule="auto"/>
        <w:contextualSpacing/>
        <w:rPr>
          <w:strike/>
          <w:color w:val="49494C"/>
          <w:sz w:val="20"/>
          <w:szCs w:val="20"/>
        </w:rPr>
      </w:pPr>
      <w:r w:rsidRPr="0081784C">
        <w:rPr>
          <w:strike/>
          <w:color w:val="49494C"/>
          <w:sz w:val="20"/>
          <w:szCs w:val="20"/>
        </w:rPr>
        <w:t>is beyond the scope of this document.</w:t>
      </w:r>
    </w:p>
    <w:p w14:paraId="10F74496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Direct Digital Control (DDC) for HVAC equipment control, monitoring, and management functions</w:t>
      </w:r>
    </w:p>
    <w:p w14:paraId="790EE3EA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DDC hardware performance and installation</w:t>
      </w:r>
    </w:p>
    <w:p w14:paraId="4B4A7567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Cybersecurity of BAS operational technology</w:t>
      </w:r>
    </w:p>
    <w:p w14:paraId="0286D1C1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Operator interfaces</w:t>
      </w:r>
    </w:p>
    <w:p w14:paraId="09298AB8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System training</w:t>
      </w:r>
    </w:p>
    <w:p w14:paraId="19BB71C4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System architecture</w:t>
      </w:r>
    </w:p>
    <w:p w14:paraId="47082A29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Input/output structures</w:t>
      </w:r>
    </w:p>
    <w:p w14:paraId="1F4639CE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 xml:space="preserve">Hardware and Software Communication Procedure </w:t>
      </w:r>
    </w:p>
    <w:p w14:paraId="642459F8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Program configuration</w:t>
      </w:r>
    </w:p>
    <w:p w14:paraId="619C5988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System testing</w:t>
      </w:r>
    </w:p>
    <w:p w14:paraId="46239976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Documentation</w:t>
      </w:r>
    </w:p>
    <w:p w14:paraId="5EC322A6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Integration with other building systems such as lighting, fire and life safety, security, and factory-installed equipment controls</w:t>
      </w:r>
    </w:p>
    <w:p w14:paraId="7F1531E3" w14:textId="77777777" w:rsidR="002529F4" w:rsidRPr="002529F4" w:rsidRDefault="002529F4" w:rsidP="002529F4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Integration with other enterprise-level applications, such as facility management, preventive maintenance, or energy management systems.</w:t>
      </w:r>
    </w:p>
    <w:p w14:paraId="6B27CDC5" w14:textId="77777777" w:rsidR="002529F4" w:rsidRPr="002529F4" w:rsidRDefault="002529F4" w:rsidP="002529F4">
      <w:pPr>
        <w:shd w:val="clear" w:color="auto" w:fill="FFFFFF"/>
        <w:spacing w:after="100" w:afterAutospacing="1"/>
        <w:rPr>
          <w:color w:val="49494C"/>
          <w:sz w:val="20"/>
          <w:szCs w:val="20"/>
          <w:u w:val="single"/>
        </w:rPr>
      </w:pPr>
      <w:r w:rsidRPr="002529F4">
        <w:rPr>
          <w:color w:val="49494C"/>
          <w:sz w:val="20"/>
          <w:szCs w:val="20"/>
          <w:u w:val="single"/>
        </w:rPr>
        <w:t>The guideline does not include specifying control of fire or life safety systems or other non-HVAC BAS systems (e.g., security systems or other enterprise-level applications).</w:t>
      </w:r>
    </w:p>
    <w:p w14:paraId="54FB1FFB" w14:textId="77777777" w:rsidR="00C75400" w:rsidRDefault="00C75400" w:rsidP="00CD4665">
      <w:pPr>
        <w:pStyle w:val="BodyText"/>
        <w:kinsoku w:val="0"/>
        <w:overflowPunct w:val="0"/>
        <w:jc w:val="left"/>
        <w:rPr>
          <w:rFonts w:eastAsiaTheme="minorHAnsi"/>
          <w:b/>
          <w:bCs/>
          <w:sz w:val="22"/>
          <w:szCs w:val="22"/>
          <w:u w:val="single"/>
        </w:rPr>
      </w:pPr>
    </w:p>
    <w:sectPr w:rsidR="00C75400" w:rsidSect="00B12CB2">
      <w:headerReference w:type="default" r:id="rId13"/>
      <w:pgSz w:w="12240" w:h="15840" w:code="1"/>
      <w:pgMar w:top="108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03D9B" w14:textId="77777777" w:rsidR="004E53B0" w:rsidRDefault="004E53B0" w:rsidP="008D4D02">
      <w:r>
        <w:separator/>
      </w:r>
    </w:p>
  </w:endnote>
  <w:endnote w:type="continuationSeparator" w:id="0">
    <w:p w14:paraId="71541532" w14:textId="77777777" w:rsidR="004E53B0" w:rsidRDefault="004E53B0" w:rsidP="008D4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3D0" w:usb1="00000000" w:usb2="BFF719B8" w:usb3="0000B11E" w:csb0="0062E6A4" w:csb1="BFF7186D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0FFC9" w14:textId="77777777" w:rsidR="004E53B0" w:rsidRDefault="004E53B0" w:rsidP="008D4D02">
      <w:r>
        <w:separator/>
      </w:r>
    </w:p>
  </w:footnote>
  <w:footnote w:type="continuationSeparator" w:id="0">
    <w:p w14:paraId="39C70A1C" w14:textId="77777777" w:rsidR="004E53B0" w:rsidRDefault="004E53B0" w:rsidP="008D4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87755" w14:textId="4BE15484" w:rsidR="00C75400" w:rsidRDefault="00903686" w:rsidP="00C75400">
    <w:pPr>
      <w:pStyle w:val="Header"/>
      <w:rPr>
        <w:i/>
        <w:sz w:val="20"/>
        <w:u w:color="FF0000"/>
      </w:rPr>
    </w:pPr>
    <w:r>
      <w:rPr>
        <w:sz w:val="20"/>
        <w:u w:color="FF0000"/>
      </w:rPr>
      <w:t xml:space="preserve">ASHRAE Addendum </w:t>
    </w:r>
    <w:r w:rsidR="00C75400">
      <w:rPr>
        <w:sz w:val="20"/>
        <w:u w:color="FF0000"/>
      </w:rPr>
      <w:t>a</w:t>
    </w:r>
    <w:r w:rsidR="003C092B">
      <w:rPr>
        <w:sz w:val="20"/>
        <w:u w:color="FF0000"/>
        <w:lang w:val="en-US"/>
      </w:rPr>
      <w:t xml:space="preserve"> t</w:t>
    </w:r>
    <w:r w:rsidR="00CE375B" w:rsidRPr="002D6132">
      <w:rPr>
        <w:sz w:val="20"/>
        <w:u w:color="FF0000"/>
      </w:rPr>
      <w:t xml:space="preserve">o ASHRAE </w:t>
    </w:r>
    <w:r w:rsidR="00C75400">
      <w:rPr>
        <w:sz w:val="20"/>
        <w:u w:color="FF0000"/>
      </w:rPr>
      <w:t xml:space="preserve">Guideline </w:t>
    </w:r>
    <w:r w:rsidR="008C577C">
      <w:rPr>
        <w:sz w:val="20"/>
        <w:u w:color="FF0000"/>
      </w:rPr>
      <w:t>13</w:t>
    </w:r>
    <w:r w:rsidR="00C75400">
      <w:rPr>
        <w:sz w:val="20"/>
        <w:u w:color="FF0000"/>
      </w:rPr>
      <w:t>-202</w:t>
    </w:r>
    <w:r w:rsidR="008C577C">
      <w:rPr>
        <w:sz w:val="20"/>
        <w:u w:color="FF0000"/>
      </w:rPr>
      <w:t>4</w:t>
    </w:r>
    <w:r w:rsidR="00CE375B" w:rsidRPr="002D6132">
      <w:rPr>
        <w:sz w:val="20"/>
        <w:u w:color="FF0000"/>
      </w:rPr>
      <w:t xml:space="preserve">, </w:t>
    </w:r>
    <w:r w:rsidR="008C577C">
      <w:rPr>
        <w:i/>
        <w:sz w:val="20"/>
        <w:u w:color="FF0000"/>
      </w:rPr>
      <w:t>Specifying Building Automation Systems</w:t>
    </w:r>
  </w:p>
  <w:p w14:paraId="0A18DD97" w14:textId="0F4901D8" w:rsidR="00CE375B" w:rsidRPr="00D354E6" w:rsidRDefault="004B7532" w:rsidP="00C75400">
    <w:pPr>
      <w:pStyle w:val="Header"/>
      <w:rPr>
        <w:sz w:val="20"/>
        <w:szCs w:val="20"/>
      </w:rPr>
    </w:pPr>
    <w:r>
      <w:rPr>
        <w:sz w:val="20"/>
        <w:szCs w:val="20"/>
      </w:rPr>
      <w:t xml:space="preserve">First </w:t>
    </w:r>
    <w:r w:rsidR="00CE375B" w:rsidRPr="00D354E6">
      <w:rPr>
        <w:sz w:val="20"/>
        <w:szCs w:val="20"/>
      </w:rPr>
      <w:t>Public Review Draft</w:t>
    </w:r>
  </w:p>
  <w:p w14:paraId="76F9A07A" w14:textId="77777777" w:rsidR="00CE375B" w:rsidRDefault="00CE37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890DE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438"/>
    <w:multiLevelType w:val="multilevel"/>
    <w:tmpl w:val="000008BB"/>
    <w:lvl w:ilvl="0">
      <w:start w:val="1"/>
      <w:numFmt w:val="lowerLetter"/>
      <w:lvlText w:val="%1."/>
      <w:lvlJc w:val="left"/>
      <w:pPr>
        <w:ind w:left="339" w:hanging="173"/>
      </w:pPr>
      <w:rPr>
        <w:rFonts w:ascii="Times New Roman" w:hAnsi="Times New Roman" w:cs="Times New Roman"/>
        <w:b w:val="0"/>
        <w:bCs w:val="0"/>
        <w:w w:val="99"/>
        <w:sz w:val="14"/>
        <w:szCs w:val="14"/>
      </w:rPr>
    </w:lvl>
    <w:lvl w:ilvl="1">
      <w:numFmt w:val="bullet"/>
      <w:lvlText w:val="•"/>
      <w:lvlJc w:val="left"/>
      <w:pPr>
        <w:ind w:left="1355" w:hanging="173"/>
      </w:pPr>
    </w:lvl>
    <w:lvl w:ilvl="2">
      <w:numFmt w:val="bullet"/>
      <w:lvlText w:val="•"/>
      <w:lvlJc w:val="left"/>
      <w:pPr>
        <w:ind w:left="2371" w:hanging="173"/>
      </w:pPr>
    </w:lvl>
    <w:lvl w:ilvl="3">
      <w:numFmt w:val="bullet"/>
      <w:lvlText w:val="•"/>
      <w:lvlJc w:val="left"/>
      <w:pPr>
        <w:ind w:left="3387" w:hanging="173"/>
      </w:pPr>
    </w:lvl>
    <w:lvl w:ilvl="4">
      <w:numFmt w:val="bullet"/>
      <w:lvlText w:val="•"/>
      <w:lvlJc w:val="left"/>
      <w:pPr>
        <w:ind w:left="4403" w:hanging="173"/>
      </w:pPr>
    </w:lvl>
    <w:lvl w:ilvl="5">
      <w:numFmt w:val="bullet"/>
      <w:lvlText w:val="•"/>
      <w:lvlJc w:val="left"/>
      <w:pPr>
        <w:ind w:left="5419" w:hanging="173"/>
      </w:pPr>
    </w:lvl>
    <w:lvl w:ilvl="6">
      <w:numFmt w:val="bullet"/>
      <w:lvlText w:val="•"/>
      <w:lvlJc w:val="left"/>
      <w:pPr>
        <w:ind w:left="6435" w:hanging="173"/>
      </w:pPr>
    </w:lvl>
    <w:lvl w:ilvl="7">
      <w:numFmt w:val="bullet"/>
      <w:lvlText w:val="•"/>
      <w:lvlJc w:val="left"/>
      <w:pPr>
        <w:ind w:left="7451" w:hanging="173"/>
      </w:pPr>
    </w:lvl>
    <w:lvl w:ilvl="8">
      <w:numFmt w:val="bullet"/>
      <w:lvlText w:val="•"/>
      <w:lvlJc w:val="left"/>
      <w:pPr>
        <w:ind w:left="8467" w:hanging="173"/>
      </w:pPr>
    </w:lvl>
  </w:abstractNum>
  <w:abstractNum w:abstractNumId="2" w15:restartNumberingAfterBreak="0">
    <w:nsid w:val="03EC1B06"/>
    <w:multiLevelType w:val="hybridMultilevel"/>
    <w:tmpl w:val="6A70B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E0E70"/>
    <w:multiLevelType w:val="hybridMultilevel"/>
    <w:tmpl w:val="EED295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315E55"/>
    <w:multiLevelType w:val="multilevel"/>
    <w:tmpl w:val="51688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B3E63"/>
    <w:multiLevelType w:val="hybridMultilevel"/>
    <w:tmpl w:val="EFFE8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134FE"/>
    <w:multiLevelType w:val="multilevel"/>
    <w:tmpl w:val="4260C41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666F36"/>
    <w:multiLevelType w:val="multilevel"/>
    <w:tmpl w:val="972AABD2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5D02759"/>
    <w:multiLevelType w:val="hybridMultilevel"/>
    <w:tmpl w:val="50CC21F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85589"/>
    <w:multiLevelType w:val="hybridMultilevel"/>
    <w:tmpl w:val="90023AC4"/>
    <w:lvl w:ilvl="0" w:tplc="6010B13A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63605"/>
    <w:multiLevelType w:val="hybridMultilevel"/>
    <w:tmpl w:val="25BE60B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2C30D9D"/>
    <w:multiLevelType w:val="hybridMultilevel"/>
    <w:tmpl w:val="BAB41AF6"/>
    <w:lvl w:ilvl="0" w:tplc="1286070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995684"/>
    <w:multiLevelType w:val="hybridMultilevel"/>
    <w:tmpl w:val="8528E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1000EA"/>
    <w:multiLevelType w:val="multilevel"/>
    <w:tmpl w:val="9C66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2A3948"/>
    <w:multiLevelType w:val="multilevel"/>
    <w:tmpl w:val="87F2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461054">
    <w:abstractNumId w:val="5"/>
  </w:num>
  <w:num w:numId="2" w16cid:durableId="1173647529">
    <w:abstractNumId w:val="1"/>
  </w:num>
  <w:num w:numId="3" w16cid:durableId="1652295866">
    <w:abstractNumId w:val="9"/>
  </w:num>
  <w:num w:numId="4" w16cid:durableId="393938107">
    <w:abstractNumId w:val="3"/>
  </w:num>
  <w:num w:numId="5" w16cid:durableId="1735619985">
    <w:abstractNumId w:val="8"/>
  </w:num>
  <w:num w:numId="6" w16cid:durableId="759374146">
    <w:abstractNumId w:val="13"/>
  </w:num>
  <w:num w:numId="7" w16cid:durableId="169639893">
    <w:abstractNumId w:val="14"/>
  </w:num>
  <w:num w:numId="8" w16cid:durableId="254174095">
    <w:abstractNumId w:val="0"/>
  </w:num>
  <w:num w:numId="9" w16cid:durableId="192887051">
    <w:abstractNumId w:val="7"/>
  </w:num>
  <w:num w:numId="10" w16cid:durableId="318702082">
    <w:abstractNumId w:val="11"/>
  </w:num>
  <w:num w:numId="11" w16cid:durableId="1873152131">
    <w:abstractNumId w:val="4"/>
  </w:num>
  <w:num w:numId="12" w16cid:durableId="1623535004">
    <w:abstractNumId w:val="2"/>
  </w:num>
  <w:num w:numId="13" w16cid:durableId="1489443067">
    <w:abstractNumId w:val="12"/>
  </w:num>
  <w:num w:numId="14" w16cid:durableId="1067219077">
    <w:abstractNumId w:val="10"/>
  </w:num>
  <w:num w:numId="15" w16cid:durableId="1799177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895"/>
    <w:rsid w:val="0000581D"/>
    <w:rsid w:val="00011A94"/>
    <w:rsid w:val="0002019E"/>
    <w:rsid w:val="00021DA7"/>
    <w:rsid w:val="00027A96"/>
    <w:rsid w:val="000306E2"/>
    <w:rsid w:val="000427FA"/>
    <w:rsid w:val="00045072"/>
    <w:rsid w:val="00046F19"/>
    <w:rsid w:val="00051828"/>
    <w:rsid w:val="00053F39"/>
    <w:rsid w:val="00055B05"/>
    <w:rsid w:val="000726FE"/>
    <w:rsid w:val="00075004"/>
    <w:rsid w:val="000919C6"/>
    <w:rsid w:val="0009342B"/>
    <w:rsid w:val="000956CF"/>
    <w:rsid w:val="000A06E5"/>
    <w:rsid w:val="000A30BD"/>
    <w:rsid w:val="000A533E"/>
    <w:rsid w:val="000B2220"/>
    <w:rsid w:val="000B2B50"/>
    <w:rsid w:val="000C7BDB"/>
    <w:rsid w:val="000D32CF"/>
    <w:rsid w:val="000D46BF"/>
    <w:rsid w:val="000F7545"/>
    <w:rsid w:val="000F76E1"/>
    <w:rsid w:val="000F7A45"/>
    <w:rsid w:val="000F7C0F"/>
    <w:rsid w:val="001006D6"/>
    <w:rsid w:val="00105149"/>
    <w:rsid w:val="0012071C"/>
    <w:rsid w:val="00125A3E"/>
    <w:rsid w:val="00132B33"/>
    <w:rsid w:val="00133309"/>
    <w:rsid w:val="0013660C"/>
    <w:rsid w:val="00141997"/>
    <w:rsid w:val="00144C9B"/>
    <w:rsid w:val="001674F4"/>
    <w:rsid w:val="001737CC"/>
    <w:rsid w:val="0018207D"/>
    <w:rsid w:val="001869BF"/>
    <w:rsid w:val="001911C0"/>
    <w:rsid w:val="00191583"/>
    <w:rsid w:val="001920D0"/>
    <w:rsid w:val="00193E40"/>
    <w:rsid w:val="001A1744"/>
    <w:rsid w:val="001A40FB"/>
    <w:rsid w:val="001C1B7E"/>
    <w:rsid w:val="001C2582"/>
    <w:rsid w:val="001C5EF1"/>
    <w:rsid w:val="001E08F8"/>
    <w:rsid w:val="001E0F9E"/>
    <w:rsid w:val="001E14E1"/>
    <w:rsid w:val="001E6A89"/>
    <w:rsid w:val="001F108E"/>
    <w:rsid w:val="00203634"/>
    <w:rsid w:val="00204999"/>
    <w:rsid w:val="002105A0"/>
    <w:rsid w:val="0021115C"/>
    <w:rsid w:val="0021183A"/>
    <w:rsid w:val="002132EC"/>
    <w:rsid w:val="00215040"/>
    <w:rsid w:val="00220D94"/>
    <w:rsid w:val="00221632"/>
    <w:rsid w:val="002217D9"/>
    <w:rsid w:val="0022337C"/>
    <w:rsid w:val="002262F3"/>
    <w:rsid w:val="00226D7F"/>
    <w:rsid w:val="0023193E"/>
    <w:rsid w:val="00235E48"/>
    <w:rsid w:val="0024160F"/>
    <w:rsid w:val="002529F4"/>
    <w:rsid w:val="002543CD"/>
    <w:rsid w:val="00254FA3"/>
    <w:rsid w:val="00260356"/>
    <w:rsid w:val="0027254E"/>
    <w:rsid w:val="00277549"/>
    <w:rsid w:val="00284C01"/>
    <w:rsid w:val="00290BCB"/>
    <w:rsid w:val="00293AAD"/>
    <w:rsid w:val="002A4486"/>
    <w:rsid w:val="002A49F2"/>
    <w:rsid w:val="002A7C47"/>
    <w:rsid w:val="002B329F"/>
    <w:rsid w:val="002B4116"/>
    <w:rsid w:val="002C0BDA"/>
    <w:rsid w:val="002D0272"/>
    <w:rsid w:val="002D0AB1"/>
    <w:rsid w:val="002D0D00"/>
    <w:rsid w:val="002D2015"/>
    <w:rsid w:val="002E0523"/>
    <w:rsid w:val="002E2D47"/>
    <w:rsid w:val="002E3896"/>
    <w:rsid w:val="002F4898"/>
    <w:rsid w:val="002F5808"/>
    <w:rsid w:val="002F5ACC"/>
    <w:rsid w:val="00301142"/>
    <w:rsid w:val="00303619"/>
    <w:rsid w:val="00310F66"/>
    <w:rsid w:val="00311C52"/>
    <w:rsid w:val="00312CAD"/>
    <w:rsid w:val="003138D3"/>
    <w:rsid w:val="0031570D"/>
    <w:rsid w:val="00321E23"/>
    <w:rsid w:val="00325D26"/>
    <w:rsid w:val="0033341D"/>
    <w:rsid w:val="00335502"/>
    <w:rsid w:val="00345126"/>
    <w:rsid w:val="0035314B"/>
    <w:rsid w:val="003570E3"/>
    <w:rsid w:val="00360801"/>
    <w:rsid w:val="00367181"/>
    <w:rsid w:val="00370CAC"/>
    <w:rsid w:val="0038488F"/>
    <w:rsid w:val="0039517B"/>
    <w:rsid w:val="003A2A9F"/>
    <w:rsid w:val="003A2C19"/>
    <w:rsid w:val="003A43A5"/>
    <w:rsid w:val="003B088A"/>
    <w:rsid w:val="003B3461"/>
    <w:rsid w:val="003C092B"/>
    <w:rsid w:val="003C7393"/>
    <w:rsid w:val="003D1989"/>
    <w:rsid w:val="003E0CED"/>
    <w:rsid w:val="003E691B"/>
    <w:rsid w:val="003F27B1"/>
    <w:rsid w:val="003F2950"/>
    <w:rsid w:val="003F78F3"/>
    <w:rsid w:val="0040125C"/>
    <w:rsid w:val="00403B29"/>
    <w:rsid w:val="00427B22"/>
    <w:rsid w:val="00431769"/>
    <w:rsid w:val="004417F8"/>
    <w:rsid w:val="004479D9"/>
    <w:rsid w:val="00460FCE"/>
    <w:rsid w:val="00463C73"/>
    <w:rsid w:val="00477983"/>
    <w:rsid w:val="00487C63"/>
    <w:rsid w:val="0049035F"/>
    <w:rsid w:val="0049759E"/>
    <w:rsid w:val="004A470B"/>
    <w:rsid w:val="004B37B5"/>
    <w:rsid w:val="004B3804"/>
    <w:rsid w:val="004B478F"/>
    <w:rsid w:val="004B4D70"/>
    <w:rsid w:val="004B56FE"/>
    <w:rsid w:val="004B7532"/>
    <w:rsid w:val="004D4759"/>
    <w:rsid w:val="004E233A"/>
    <w:rsid w:val="004E4103"/>
    <w:rsid w:val="004E53B0"/>
    <w:rsid w:val="004E77A1"/>
    <w:rsid w:val="004F0D1C"/>
    <w:rsid w:val="004F46A8"/>
    <w:rsid w:val="004F7673"/>
    <w:rsid w:val="005044A2"/>
    <w:rsid w:val="005044D6"/>
    <w:rsid w:val="00511C08"/>
    <w:rsid w:val="00511E05"/>
    <w:rsid w:val="00512139"/>
    <w:rsid w:val="00513E9E"/>
    <w:rsid w:val="00520025"/>
    <w:rsid w:val="0052224D"/>
    <w:rsid w:val="005372CD"/>
    <w:rsid w:val="00541792"/>
    <w:rsid w:val="005425E0"/>
    <w:rsid w:val="005504FC"/>
    <w:rsid w:val="00553BB3"/>
    <w:rsid w:val="005543EC"/>
    <w:rsid w:val="005630E8"/>
    <w:rsid w:val="00564659"/>
    <w:rsid w:val="00571449"/>
    <w:rsid w:val="005736D8"/>
    <w:rsid w:val="00575B30"/>
    <w:rsid w:val="00582AB3"/>
    <w:rsid w:val="00585CAA"/>
    <w:rsid w:val="005877D5"/>
    <w:rsid w:val="005913A4"/>
    <w:rsid w:val="00591F46"/>
    <w:rsid w:val="005A3422"/>
    <w:rsid w:val="005A7364"/>
    <w:rsid w:val="005C05A7"/>
    <w:rsid w:val="005C4201"/>
    <w:rsid w:val="005C7F33"/>
    <w:rsid w:val="005E1CF3"/>
    <w:rsid w:val="005E7B7C"/>
    <w:rsid w:val="005F1662"/>
    <w:rsid w:val="005F334D"/>
    <w:rsid w:val="005F54DA"/>
    <w:rsid w:val="005F5916"/>
    <w:rsid w:val="00606AD6"/>
    <w:rsid w:val="0062499E"/>
    <w:rsid w:val="0062617A"/>
    <w:rsid w:val="006313FC"/>
    <w:rsid w:val="00635E17"/>
    <w:rsid w:val="0064471C"/>
    <w:rsid w:val="00645412"/>
    <w:rsid w:val="00654CFA"/>
    <w:rsid w:val="00661907"/>
    <w:rsid w:val="00663CEE"/>
    <w:rsid w:val="006676C3"/>
    <w:rsid w:val="006706D3"/>
    <w:rsid w:val="00670A9B"/>
    <w:rsid w:val="006821CA"/>
    <w:rsid w:val="00684D4C"/>
    <w:rsid w:val="00687190"/>
    <w:rsid w:val="006A30AC"/>
    <w:rsid w:val="006A710A"/>
    <w:rsid w:val="006A7A44"/>
    <w:rsid w:val="006B3BFD"/>
    <w:rsid w:val="006C347A"/>
    <w:rsid w:val="006C6A52"/>
    <w:rsid w:val="006D09C6"/>
    <w:rsid w:val="006D7EBF"/>
    <w:rsid w:val="006E172D"/>
    <w:rsid w:val="006E508C"/>
    <w:rsid w:val="006E6084"/>
    <w:rsid w:val="006E6399"/>
    <w:rsid w:val="006F10E8"/>
    <w:rsid w:val="006F471A"/>
    <w:rsid w:val="006F4A91"/>
    <w:rsid w:val="006F6B52"/>
    <w:rsid w:val="00700332"/>
    <w:rsid w:val="0070775E"/>
    <w:rsid w:val="007132B7"/>
    <w:rsid w:val="007139A0"/>
    <w:rsid w:val="007166DD"/>
    <w:rsid w:val="00721FB3"/>
    <w:rsid w:val="00730091"/>
    <w:rsid w:val="00730929"/>
    <w:rsid w:val="00735C7D"/>
    <w:rsid w:val="0073698C"/>
    <w:rsid w:val="00737432"/>
    <w:rsid w:val="00740297"/>
    <w:rsid w:val="007530BF"/>
    <w:rsid w:val="007538A7"/>
    <w:rsid w:val="00753CCA"/>
    <w:rsid w:val="00755AD3"/>
    <w:rsid w:val="00760626"/>
    <w:rsid w:val="007616C6"/>
    <w:rsid w:val="00761FCD"/>
    <w:rsid w:val="007637C1"/>
    <w:rsid w:val="007642BB"/>
    <w:rsid w:val="007663AB"/>
    <w:rsid w:val="00766D5F"/>
    <w:rsid w:val="007704A2"/>
    <w:rsid w:val="00797111"/>
    <w:rsid w:val="007A0264"/>
    <w:rsid w:val="007A0A04"/>
    <w:rsid w:val="007A628A"/>
    <w:rsid w:val="007C42BB"/>
    <w:rsid w:val="007C5284"/>
    <w:rsid w:val="007C7976"/>
    <w:rsid w:val="007D1D78"/>
    <w:rsid w:val="007D283F"/>
    <w:rsid w:val="007D2D7F"/>
    <w:rsid w:val="007E019C"/>
    <w:rsid w:val="007E651B"/>
    <w:rsid w:val="00802DED"/>
    <w:rsid w:val="00804A6F"/>
    <w:rsid w:val="00811243"/>
    <w:rsid w:val="00811BB8"/>
    <w:rsid w:val="00811EBD"/>
    <w:rsid w:val="0081784C"/>
    <w:rsid w:val="0081794D"/>
    <w:rsid w:val="008231B2"/>
    <w:rsid w:val="0082461E"/>
    <w:rsid w:val="00824BBD"/>
    <w:rsid w:val="008458D0"/>
    <w:rsid w:val="00864DCC"/>
    <w:rsid w:val="008661B4"/>
    <w:rsid w:val="00872217"/>
    <w:rsid w:val="0087352F"/>
    <w:rsid w:val="00873E9C"/>
    <w:rsid w:val="00875863"/>
    <w:rsid w:val="00876154"/>
    <w:rsid w:val="0088332A"/>
    <w:rsid w:val="008841DD"/>
    <w:rsid w:val="0089283B"/>
    <w:rsid w:val="00892B25"/>
    <w:rsid w:val="0089573F"/>
    <w:rsid w:val="00897333"/>
    <w:rsid w:val="008B707A"/>
    <w:rsid w:val="008C3D0E"/>
    <w:rsid w:val="008C577C"/>
    <w:rsid w:val="008D4D02"/>
    <w:rsid w:val="008D501B"/>
    <w:rsid w:val="008D7A70"/>
    <w:rsid w:val="008E599F"/>
    <w:rsid w:val="008E5BDF"/>
    <w:rsid w:val="008F0B2D"/>
    <w:rsid w:val="008F4FBB"/>
    <w:rsid w:val="008F54AC"/>
    <w:rsid w:val="00902CCD"/>
    <w:rsid w:val="00903686"/>
    <w:rsid w:val="009078EF"/>
    <w:rsid w:val="00916DE6"/>
    <w:rsid w:val="00925DD5"/>
    <w:rsid w:val="00926A27"/>
    <w:rsid w:val="0093141D"/>
    <w:rsid w:val="009407D7"/>
    <w:rsid w:val="009410F3"/>
    <w:rsid w:val="009434DF"/>
    <w:rsid w:val="00944EEB"/>
    <w:rsid w:val="00955B47"/>
    <w:rsid w:val="00963502"/>
    <w:rsid w:val="0097384D"/>
    <w:rsid w:val="00973A56"/>
    <w:rsid w:val="00981492"/>
    <w:rsid w:val="0098201F"/>
    <w:rsid w:val="00983EE7"/>
    <w:rsid w:val="00985AE9"/>
    <w:rsid w:val="0099156A"/>
    <w:rsid w:val="009A25CF"/>
    <w:rsid w:val="009A6EE7"/>
    <w:rsid w:val="009B3585"/>
    <w:rsid w:val="009B3612"/>
    <w:rsid w:val="009B3E0F"/>
    <w:rsid w:val="009B5261"/>
    <w:rsid w:val="009B6F82"/>
    <w:rsid w:val="009C389B"/>
    <w:rsid w:val="009C481C"/>
    <w:rsid w:val="009C7D60"/>
    <w:rsid w:val="009D4FB6"/>
    <w:rsid w:val="009E01D9"/>
    <w:rsid w:val="009E07C1"/>
    <w:rsid w:val="009E2BB1"/>
    <w:rsid w:val="009E451D"/>
    <w:rsid w:val="009E4ACD"/>
    <w:rsid w:val="009E66CC"/>
    <w:rsid w:val="009E68A8"/>
    <w:rsid w:val="009F034D"/>
    <w:rsid w:val="009F0E19"/>
    <w:rsid w:val="009F1002"/>
    <w:rsid w:val="009F760A"/>
    <w:rsid w:val="009F7A30"/>
    <w:rsid w:val="00A008DA"/>
    <w:rsid w:val="00A02A2F"/>
    <w:rsid w:val="00A037A2"/>
    <w:rsid w:val="00A0389D"/>
    <w:rsid w:val="00A07892"/>
    <w:rsid w:val="00A20C4D"/>
    <w:rsid w:val="00A2323E"/>
    <w:rsid w:val="00A24FDC"/>
    <w:rsid w:val="00A34250"/>
    <w:rsid w:val="00A34975"/>
    <w:rsid w:val="00A35321"/>
    <w:rsid w:val="00A418B0"/>
    <w:rsid w:val="00A41E83"/>
    <w:rsid w:val="00A50033"/>
    <w:rsid w:val="00A51B66"/>
    <w:rsid w:val="00A5212A"/>
    <w:rsid w:val="00A52C0C"/>
    <w:rsid w:val="00A53091"/>
    <w:rsid w:val="00A5323E"/>
    <w:rsid w:val="00A53B20"/>
    <w:rsid w:val="00A707B4"/>
    <w:rsid w:val="00A711FF"/>
    <w:rsid w:val="00A810BC"/>
    <w:rsid w:val="00A84E45"/>
    <w:rsid w:val="00A86A62"/>
    <w:rsid w:val="00A87BC1"/>
    <w:rsid w:val="00A87F36"/>
    <w:rsid w:val="00A91FB4"/>
    <w:rsid w:val="00A920BF"/>
    <w:rsid w:val="00AA1897"/>
    <w:rsid w:val="00AA25BB"/>
    <w:rsid w:val="00AB1076"/>
    <w:rsid w:val="00AC2094"/>
    <w:rsid w:val="00AC73E9"/>
    <w:rsid w:val="00AD08EE"/>
    <w:rsid w:val="00AD22B8"/>
    <w:rsid w:val="00AD358D"/>
    <w:rsid w:val="00AD3895"/>
    <w:rsid w:val="00AE150B"/>
    <w:rsid w:val="00AE6DE3"/>
    <w:rsid w:val="00B12CB2"/>
    <w:rsid w:val="00B17091"/>
    <w:rsid w:val="00B220B6"/>
    <w:rsid w:val="00B23FA2"/>
    <w:rsid w:val="00B26143"/>
    <w:rsid w:val="00B2763D"/>
    <w:rsid w:val="00B3360A"/>
    <w:rsid w:val="00B33F10"/>
    <w:rsid w:val="00B413AD"/>
    <w:rsid w:val="00B41EBD"/>
    <w:rsid w:val="00B42C7B"/>
    <w:rsid w:val="00B45C7C"/>
    <w:rsid w:val="00B501D5"/>
    <w:rsid w:val="00B5115E"/>
    <w:rsid w:val="00B53B97"/>
    <w:rsid w:val="00B561C0"/>
    <w:rsid w:val="00B625C5"/>
    <w:rsid w:val="00B62AD7"/>
    <w:rsid w:val="00B64AE8"/>
    <w:rsid w:val="00B76F67"/>
    <w:rsid w:val="00B82ACF"/>
    <w:rsid w:val="00B846FE"/>
    <w:rsid w:val="00B852B3"/>
    <w:rsid w:val="00B95A22"/>
    <w:rsid w:val="00BA3B6C"/>
    <w:rsid w:val="00BA55E4"/>
    <w:rsid w:val="00BA653B"/>
    <w:rsid w:val="00BC4498"/>
    <w:rsid w:val="00BC7126"/>
    <w:rsid w:val="00BD1C19"/>
    <w:rsid w:val="00BD3148"/>
    <w:rsid w:val="00BD51FE"/>
    <w:rsid w:val="00BE5621"/>
    <w:rsid w:val="00BE59E3"/>
    <w:rsid w:val="00BE7A8A"/>
    <w:rsid w:val="00BF28CD"/>
    <w:rsid w:val="00BF2D52"/>
    <w:rsid w:val="00BF6351"/>
    <w:rsid w:val="00BF7AB4"/>
    <w:rsid w:val="00C05990"/>
    <w:rsid w:val="00C11044"/>
    <w:rsid w:val="00C14561"/>
    <w:rsid w:val="00C17373"/>
    <w:rsid w:val="00C27283"/>
    <w:rsid w:val="00C512B7"/>
    <w:rsid w:val="00C57B69"/>
    <w:rsid w:val="00C74117"/>
    <w:rsid w:val="00C75400"/>
    <w:rsid w:val="00C75C8C"/>
    <w:rsid w:val="00C865C3"/>
    <w:rsid w:val="00C9317F"/>
    <w:rsid w:val="00C9481F"/>
    <w:rsid w:val="00C94AB4"/>
    <w:rsid w:val="00C954FA"/>
    <w:rsid w:val="00C95743"/>
    <w:rsid w:val="00CA2CEA"/>
    <w:rsid w:val="00CA3679"/>
    <w:rsid w:val="00CA7CDA"/>
    <w:rsid w:val="00CB0B74"/>
    <w:rsid w:val="00CC099F"/>
    <w:rsid w:val="00CD07E7"/>
    <w:rsid w:val="00CD0FD6"/>
    <w:rsid w:val="00CD212F"/>
    <w:rsid w:val="00CD3B71"/>
    <w:rsid w:val="00CD4665"/>
    <w:rsid w:val="00CD7E20"/>
    <w:rsid w:val="00CE375B"/>
    <w:rsid w:val="00CE3C03"/>
    <w:rsid w:val="00CE40E6"/>
    <w:rsid w:val="00D0167E"/>
    <w:rsid w:val="00D03E76"/>
    <w:rsid w:val="00D047CA"/>
    <w:rsid w:val="00D07195"/>
    <w:rsid w:val="00D1025C"/>
    <w:rsid w:val="00D16DD0"/>
    <w:rsid w:val="00D17D6F"/>
    <w:rsid w:val="00D21C21"/>
    <w:rsid w:val="00D2261D"/>
    <w:rsid w:val="00D234D3"/>
    <w:rsid w:val="00D27A44"/>
    <w:rsid w:val="00D34337"/>
    <w:rsid w:val="00D354E6"/>
    <w:rsid w:val="00D43CB7"/>
    <w:rsid w:val="00D516A3"/>
    <w:rsid w:val="00D55BFB"/>
    <w:rsid w:val="00D56C8E"/>
    <w:rsid w:val="00D66140"/>
    <w:rsid w:val="00D665BA"/>
    <w:rsid w:val="00D709AF"/>
    <w:rsid w:val="00D71036"/>
    <w:rsid w:val="00D71AD7"/>
    <w:rsid w:val="00D8648C"/>
    <w:rsid w:val="00D87499"/>
    <w:rsid w:val="00D95CD8"/>
    <w:rsid w:val="00D95F8F"/>
    <w:rsid w:val="00DA249A"/>
    <w:rsid w:val="00DA75CE"/>
    <w:rsid w:val="00DB4C2E"/>
    <w:rsid w:val="00DB6F07"/>
    <w:rsid w:val="00DC4A2C"/>
    <w:rsid w:val="00DC5D0C"/>
    <w:rsid w:val="00DC5E06"/>
    <w:rsid w:val="00DD2276"/>
    <w:rsid w:val="00DD3CE6"/>
    <w:rsid w:val="00DE0357"/>
    <w:rsid w:val="00DF219D"/>
    <w:rsid w:val="00DF4A9E"/>
    <w:rsid w:val="00E02890"/>
    <w:rsid w:val="00E03C0D"/>
    <w:rsid w:val="00E04958"/>
    <w:rsid w:val="00E057B6"/>
    <w:rsid w:val="00E058EE"/>
    <w:rsid w:val="00E07282"/>
    <w:rsid w:val="00E0767F"/>
    <w:rsid w:val="00E1155B"/>
    <w:rsid w:val="00E122B2"/>
    <w:rsid w:val="00E16A4F"/>
    <w:rsid w:val="00E170A1"/>
    <w:rsid w:val="00E254BC"/>
    <w:rsid w:val="00E2667D"/>
    <w:rsid w:val="00E3114A"/>
    <w:rsid w:val="00E36C40"/>
    <w:rsid w:val="00E42E55"/>
    <w:rsid w:val="00E47E5A"/>
    <w:rsid w:val="00E63FA2"/>
    <w:rsid w:val="00E86973"/>
    <w:rsid w:val="00E95BC7"/>
    <w:rsid w:val="00ED1329"/>
    <w:rsid w:val="00ED6869"/>
    <w:rsid w:val="00EE62B6"/>
    <w:rsid w:val="00EE7826"/>
    <w:rsid w:val="00EF0A3F"/>
    <w:rsid w:val="00EF20F0"/>
    <w:rsid w:val="00EF4F35"/>
    <w:rsid w:val="00EF5145"/>
    <w:rsid w:val="00EF77EC"/>
    <w:rsid w:val="00F009B9"/>
    <w:rsid w:val="00F02414"/>
    <w:rsid w:val="00F02454"/>
    <w:rsid w:val="00F054C7"/>
    <w:rsid w:val="00F0705F"/>
    <w:rsid w:val="00F108D0"/>
    <w:rsid w:val="00F23B5C"/>
    <w:rsid w:val="00F26F35"/>
    <w:rsid w:val="00F27058"/>
    <w:rsid w:val="00F32697"/>
    <w:rsid w:val="00F40E65"/>
    <w:rsid w:val="00F46346"/>
    <w:rsid w:val="00F54F98"/>
    <w:rsid w:val="00F5528B"/>
    <w:rsid w:val="00F639AB"/>
    <w:rsid w:val="00F67733"/>
    <w:rsid w:val="00F7519F"/>
    <w:rsid w:val="00F80F2A"/>
    <w:rsid w:val="00F8398E"/>
    <w:rsid w:val="00F8661D"/>
    <w:rsid w:val="00F86C33"/>
    <w:rsid w:val="00F94D80"/>
    <w:rsid w:val="00F95B9E"/>
    <w:rsid w:val="00FB1467"/>
    <w:rsid w:val="00FB61E0"/>
    <w:rsid w:val="00FC05C2"/>
    <w:rsid w:val="00FC0866"/>
    <w:rsid w:val="00FC2618"/>
    <w:rsid w:val="00FC6F9A"/>
    <w:rsid w:val="00FC6FB6"/>
    <w:rsid w:val="00FC7F96"/>
    <w:rsid w:val="00FD33E1"/>
    <w:rsid w:val="00FD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12B27"/>
  <w15:chartTrackingRefBased/>
  <w15:docId w15:val="{D3C76C37-2C7C-47A6-B6B8-C3188972F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9" w:qFormat="1"/>
    <w:lsdException w:name="heading 4" w:uiPriority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07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A0389D"/>
    <w:pPr>
      <w:widowControl w:val="0"/>
      <w:autoSpaceDE w:val="0"/>
      <w:autoSpaceDN w:val="0"/>
      <w:adjustRightInd w:val="0"/>
      <w:ind w:left="1613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1"/>
    <w:qFormat/>
    <w:rsid w:val="00A0389D"/>
    <w:pPr>
      <w:widowControl w:val="0"/>
      <w:autoSpaceDE w:val="0"/>
      <w:autoSpaceDN w:val="0"/>
      <w:adjustRightInd w:val="0"/>
      <w:ind w:left="1260"/>
      <w:outlineLvl w:val="1"/>
    </w:pPr>
    <w:rPr>
      <w:rFonts w:ascii="Calibri" w:hAnsi="Calibri" w:cs="Calibri"/>
      <w:b/>
      <w:bCs/>
      <w:sz w:val="21"/>
      <w:szCs w:val="21"/>
    </w:rPr>
  </w:style>
  <w:style w:type="paragraph" w:styleId="Heading3">
    <w:name w:val="heading 3"/>
    <w:basedOn w:val="Normal"/>
    <w:next w:val="Normal"/>
    <w:link w:val="Heading3Char"/>
    <w:uiPriority w:val="9"/>
    <w:qFormat/>
    <w:rsid w:val="007538A7"/>
    <w:pPr>
      <w:keepNext/>
      <w:outlineLvl w:val="2"/>
    </w:pPr>
    <w:rPr>
      <w:rFonts w:ascii="Arial" w:hAnsi="Arial"/>
      <w:b/>
      <w:bCs/>
      <w:sz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1"/>
    <w:qFormat/>
    <w:rsid w:val="00A038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3895"/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D3895"/>
    <w:rPr>
      <w:rFonts w:ascii="Tahoma" w:hAnsi="Tahoma" w:cs="Tahoma"/>
      <w:sz w:val="16"/>
      <w:szCs w:val="16"/>
    </w:rPr>
  </w:style>
  <w:style w:type="paragraph" w:customStyle="1" w:styleId="Body">
    <w:name w:val="Body"/>
    <w:rsid w:val="00AD3895"/>
    <w:pPr>
      <w:autoSpaceDE w:val="0"/>
      <w:autoSpaceDN w:val="0"/>
      <w:adjustRightInd w:val="0"/>
      <w:spacing w:line="280" w:lineRule="atLeast"/>
    </w:pPr>
    <w:rPr>
      <w:rFonts w:ascii="Times New Roman" w:hAnsi="Times New Roman"/>
      <w:color w:val="000000"/>
      <w:w w:val="0"/>
      <w:sz w:val="24"/>
      <w:szCs w:val="24"/>
    </w:rPr>
  </w:style>
  <w:style w:type="paragraph" w:customStyle="1" w:styleId="HeadingRunIn">
    <w:name w:val="HeadingRunIn"/>
    <w:next w:val="Body"/>
    <w:rsid w:val="00AD3895"/>
    <w:pPr>
      <w:keepNext/>
      <w:autoSpaceDE w:val="0"/>
      <w:autoSpaceDN w:val="0"/>
      <w:adjustRightInd w:val="0"/>
      <w:spacing w:before="120" w:line="280" w:lineRule="atLeast"/>
    </w:pPr>
    <w:rPr>
      <w:rFonts w:ascii="Times New Roman" w:hAnsi="Times New Roman"/>
      <w:b/>
      <w:bCs/>
      <w:color w:val="000000"/>
      <w:w w:val="0"/>
      <w:sz w:val="24"/>
      <w:szCs w:val="24"/>
    </w:rPr>
  </w:style>
  <w:style w:type="character" w:styleId="Hyperlink">
    <w:name w:val="Hyperlink"/>
    <w:uiPriority w:val="99"/>
    <w:unhideWhenUsed/>
    <w:rsid w:val="00CD7E20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207D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1820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07D"/>
    <w:pPr>
      <w:spacing w:after="20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1820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07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8207D"/>
    <w:rPr>
      <w:b/>
      <w:bCs/>
      <w:sz w:val="20"/>
      <w:szCs w:val="20"/>
    </w:rPr>
  </w:style>
  <w:style w:type="paragraph" w:styleId="Footer">
    <w:name w:val="footer"/>
    <w:basedOn w:val="Normal"/>
    <w:link w:val="FooterChar"/>
    <w:rsid w:val="0018207D"/>
    <w:pPr>
      <w:tabs>
        <w:tab w:val="center" w:pos="4320"/>
        <w:tab w:val="right" w:pos="8640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8207D"/>
    <w:rPr>
      <w:rFonts w:ascii="Times New Roman" w:eastAsia="Times New Roman" w:hAnsi="Times New Roman" w:cs="Times New Roman"/>
      <w:szCs w:val="20"/>
    </w:rPr>
  </w:style>
  <w:style w:type="character" w:styleId="PageNumber">
    <w:name w:val="page number"/>
    <w:basedOn w:val="DefaultParagraphFont"/>
    <w:rsid w:val="0018207D"/>
  </w:style>
  <w:style w:type="paragraph" w:styleId="Header">
    <w:name w:val="header"/>
    <w:basedOn w:val="Normal"/>
    <w:link w:val="HeaderChar"/>
    <w:uiPriority w:val="99"/>
    <w:unhideWhenUsed/>
    <w:rsid w:val="008D4D0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8D4D02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054C7"/>
    <w:pPr>
      <w:jc w:val="both"/>
    </w:pPr>
    <w:rPr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uiPriority w:val="1"/>
    <w:rsid w:val="00F054C7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1"/>
    <w:rsid w:val="007538A7"/>
    <w:rPr>
      <w:rFonts w:ascii="Arial" w:eastAsia="Times New Roman" w:hAnsi="Arial"/>
      <w:b/>
      <w:bCs/>
      <w:szCs w:val="24"/>
      <w:lang w:val="x-none" w:eastAsia="x-none"/>
    </w:rPr>
  </w:style>
  <w:style w:type="paragraph" w:customStyle="1" w:styleId="Table">
    <w:name w:val="Table"/>
    <w:basedOn w:val="Normal"/>
    <w:rsid w:val="007538A7"/>
    <w:pPr>
      <w:spacing w:before="10" w:after="10"/>
    </w:pPr>
    <w:rPr>
      <w:rFonts w:ascii="Times Roman" w:hAnsi="Times Roman"/>
      <w:color w:val="000000"/>
      <w:sz w:val="16"/>
      <w:szCs w:val="20"/>
    </w:rPr>
  </w:style>
  <w:style w:type="table" w:styleId="TableGrid">
    <w:name w:val="Table Grid"/>
    <w:basedOn w:val="TableNormal"/>
    <w:uiPriority w:val="39"/>
    <w:rsid w:val="0027254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27254E"/>
    <w:rPr>
      <w:b/>
      <w:bCs/>
    </w:rPr>
  </w:style>
  <w:style w:type="paragraph" w:customStyle="1" w:styleId="ColorfulShading-Accent11">
    <w:name w:val="Colorful Shading - Accent 11"/>
    <w:hidden/>
    <w:uiPriority w:val="99"/>
    <w:semiHidden/>
    <w:rsid w:val="00B12CB2"/>
    <w:rPr>
      <w:rFonts w:ascii="Times New Roman" w:eastAsia="Times New Roman" w:hAnsi="Times New Roman"/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7139A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7139A0"/>
    <w:pPr>
      <w:widowControl w:val="0"/>
      <w:autoSpaceDE w:val="0"/>
      <w:autoSpaceDN w:val="0"/>
      <w:adjustRightInd w:val="0"/>
    </w:pPr>
  </w:style>
  <w:style w:type="character" w:customStyle="1" w:styleId="Heading4Char">
    <w:name w:val="Heading 4 Char"/>
    <w:link w:val="Heading4"/>
    <w:uiPriority w:val="1"/>
    <w:rsid w:val="00A0389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1Char">
    <w:name w:val="Heading 1 Char"/>
    <w:link w:val="Heading1"/>
    <w:uiPriority w:val="1"/>
    <w:rsid w:val="00A0389D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2Char">
    <w:name w:val="Heading 2 Char"/>
    <w:link w:val="Heading2"/>
    <w:uiPriority w:val="1"/>
    <w:rsid w:val="00A0389D"/>
    <w:rPr>
      <w:rFonts w:eastAsia="Times New Roman" w:cs="Calibri"/>
      <w:b/>
      <w:bCs/>
      <w:sz w:val="21"/>
      <w:szCs w:val="21"/>
    </w:rPr>
  </w:style>
  <w:style w:type="paragraph" w:styleId="NormalWeb">
    <w:name w:val="Normal (Web)"/>
    <w:basedOn w:val="Normal"/>
    <w:uiPriority w:val="99"/>
    <w:unhideWhenUsed/>
    <w:rsid w:val="00BD3148"/>
    <w:pPr>
      <w:spacing w:before="100" w:beforeAutospacing="1" w:after="100" w:afterAutospacing="1"/>
    </w:pPr>
    <w:rPr>
      <w:rFonts w:eastAsia="Yu Mincho"/>
    </w:rPr>
  </w:style>
  <w:style w:type="paragraph" w:styleId="ListParagraph">
    <w:name w:val="List Paragraph"/>
    <w:basedOn w:val="Normal"/>
    <w:uiPriority w:val="34"/>
    <w:qFormat/>
    <w:rsid w:val="004F0D1C"/>
    <w:pPr>
      <w:widowControl w:val="0"/>
      <w:autoSpaceDE w:val="0"/>
      <w:autoSpaceDN w:val="0"/>
      <w:adjustRightInd w:val="0"/>
    </w:pPr>
  </w:style>
  <w:style w:type="character" w:styleId="UnresolvedMention">
    <w:name w:val="Unresolved Mention"/>
    <w:basedOn w:val="DefaultParagraphFont"/>
    <w:uiPriority w:val="99"/>
    <w:semiHidden/>
    <w:unhideWhenUsed/>
    <w:rsid w:val="00811243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E058EE"/>
  </w:style>
  <w:style w:type="paragraph" w:styleId="Revision">
    <w:name w:val="Revision"/>
    <w:hidden/>
    <w:uiPriority w:val="99"/>
    <w:semiHidden/>
    <w:rsid w:val="00804A6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andards.section@ashrae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hrae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shrae.org/bookstor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hrae.org/standards-research--technology/public-review-draft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EE4DCE-65AD-44AD-92CB-CEBE39D06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Architectural Energy Corporation</Company>
  <LinksUpToDate>false</LinksUpToDate>
  <CharactersWithSpaces>4449</CharactersWithSpaces>
  <SharedDoc>false</SharedDoc>
  <HLinks>
    <vt:vector size="24" baseType="variant">
      <vt:variant>
        <vt:i4>3539022</vt:i4>
      </vt:variant>
      <vt:variant>
        <vt:i4>12</vt:i4>
      </vt:variant>
      <vt:variant>
        <vt:i4>0</vt:i4>
      </vt:variant>
      <vt:variant>
        <vt:i4>5</vt:i4>
      </vt:variant>
      <vt:variant>
        <vt:lpwstr>mailto:standards.section@ashrae.org</vt:lpwstr>
      </vt:variant>
      <vt:variant>
        <vt:lpwstr/>
      </vt:variant>
      <vt:variant>
        <vt:i4>3145788</vt:i4>
      </vt:variant>
      <vt:variant>
        <vt:i4>9</vt:i4>
      </vt:variant>
      <vt:variant>
        <vt:i4>0</vt:i4>
      </vt:variant>
      <vt:variant>
        <vt:i4>5</vt:i4>
      </vt:variant>
      <vt:variant>
        <vt:lpwstr>http://www.ashrae.org/</vt:lpwstr>
      </vt:variant>
      <vt:variant>
        <vt:lpwstr/>
      </vt:variant>
      <vt:variant>
        <vt:i4>3276845</vt:i4>
      </vt:variant>
      <vt:variant>
        <vt:i4>6</vt:i4>
      </vt:variant>
      <vt:variant>
        <vt:i4>0</vt:i4>
      </vt:variant>
      <vt:variant>
        <vt:i4>5</vt:i4>
      </vt:variant>
      <vt:variant>
        <vt:lpwstr>http://www.ashrae.org/bookstore</vt:lpwstr>
      </vt:variant>
      <vt:variant>
        <vt:lpwstr/>
      </vt:variant>
      <vt:variant>
        <vt:i4>1900570</vt:i4>
      </vt:variant>
      <vt:variant>
        <vt:i4>3</vt:i4>
      </vt:variant>
      <vt:variant>
        <vt:i4>0</vt:i4>
      </vt:variant>
      <vt:variant>
        <vt:i4>5</vt:i4>
      </vt:variant>
      <vt:variant>
        <vt:lpwstr>http://www.ashrae.org/standards-research--technology/public-review-drafts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Brendon J. Burley</dc:creator>
  <cp:keywords/>
  <cp:lastModifiedBy>Graham, Maralyn</cp:lastModifiedBy>
  <cp:revision>35</cp:revision>
  <dcterms:created xsi:type="dcterms:W3CDTF">2023-02-14T15:24:00Z</dcterms:created>
  <dcterms:modified xsi:type="dcterms:W3CDTF">2026-10-08T14:51:00Z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d06e56-1756-4005-87f1-1edc72dd4bdf_Enabled">
    <vt:lpwstr>true</vt:lpwstr>
  </property>
  <property fmtid="{D5CDD505-2E9C-101B-9397-08002B2CF9AE}" pid="3" name="MSIP_Label_52d06e56-1756-4005-87f1-1edc72dd4bdf_SetDate">
    <vt:lpwstr>2022-10-07T01:50:54Z</vt:lpwstr>
  </property>
  <property fmtid="{D5CDD505-2E9C-101B-9397-08002B2CF9AE}" pid="4" name="MSIP_Label_52d06e56-1756-4005-87f1-1edc72dd4bdf_Method">
    <vt:lpwstr>Standard</vt:lpwstr>
  </property>
  <property fmtid="{D5CDD505-2E9C-101B-9397-08002B2CF9AE}" pid="5" name="MSIP_Label_52d06e56-1756-4005-87f1-1edc72dd4bdf_Name">
    <vt:lpwstr>General</vt:lpwstr>
  </property>
  <property fmtid="{D5CDD505-2E9C-101B-9397-08002B2CF9AE}" pid="6" name="MSIP_Label_52d06e56-1756-4005-87f1-1edc72dd4bdf_SiteId">
    <vt:lpwstr>9026c5f4-86d0-4b9f-bd39-b7d4d0fb4674</vt:lpwstr>
  </property>
  <property fmtid="{D5CDD505-2E9C-101B-9397-08002B2CF9AE}" pid="7" name="MSIP_Label_52d06e56-1756-4005-87f1-1edc72dd4bdf_ActionId">
    <vt:lpwstr>35b37edc-3f1e-4cfd-82a8-00007028dc5b</vt:lpwstr>
  </property>
  <property fmtid="{D5CDD505-2E9C-101B-9397-08002B2CF9AE}" pid="8" name="MSIP_Label_52d06e56-1756-4005-87f1-1edc72dd4bdf_ContentBits">
    <vt:lpwstr>0</vt:lpwstr>
  </property>
</Properties>
</file>